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line="360" w:lineRule="auto"/>
        <w:ind w:left="0"/>
        <w:jc w:val="center"/>
        <w:rPr>
          <w:rFonts w:asciiTheme="minorEastAsia" w:hAnsiTheme="minorEastAsia"/>
          <w:b/>
          <w:sz w:val="32"/>
          <w:szCs w:val="32"/>
        </w:rPr>
      </w:pPr>
      <w:r>
        <w:rPr>
          <w:rFonts w:hint="eastAsia" w:ascii="宋体" w:hAnsi="宋体"/>
          <w:b/>
          <w:sz w:val="32"/>
          <w:szCs w:val="32"/>
          <w:lang w:eastAsia="zh-CN"/>
        </w:rPr>
        <w:t>公寓楼蟑螂老鼠防治</w:t>
      </w:r>
      <w:r>
        <w:rPr>
          <w:rFonts w:ascii="宋体" w:hAnsi="宋体"/>
          <w:b/>
          <w:sz w:val="32"/>
          <w:szCs w:val="32"/>
        </w:rPr>
        <w:t>服务</w:t>
      </w:r>
      <w:r>
        <w:rPr>
          <w:rFonts w:hint="eastAsia" w:ascii="宋体" w:hAnsi="宋体"/>
          <w:b/>
          <w:sz w:val="32"/>
          <w:szCs w:val="32"/>
        </w:rPr>
        <w:t>项目</w:t>
      </w:r>
      <w:r>
        <w:rPr>
          <w:rFonts w:hint="eastAsia" w:asciiTheme="minorEastAsia" w:hAnsiTheme="minorEastAsia"/>
          <w:b/>
          <w:sz w:val="32"/>
          <w:szCs w:val="32"/>
        </w:rPr>
        <w:t>询价文件</w:t>
      </w:r>
    </w:p>
    <w:p>
      <w:pPr>
        <w:numPr>
          <w:ilvl w:val="0"/>
          <w:numId w:val="1"/>
        </w:numPr>
        <w:spacing w:line="360" w:lineRule="auto"/>
        <w:ind w:left="0"/>
        <w:jc w:val="left"/>
        <w:rPr>
          <w:rFonts w:hint="eastAsia"/>
          <w:sz w:val="28"/>
          <w:szCs w:val="28"/>
        </w:rPr>
      </w:pPr>
      <w:r>
        <w:rPr>
          <w:rFonts w:hint="eastAsia"/>
          <w:b/>
          <w:bCs/>
          <w:sz w:val="28"/>
          <w:szCs w:val="28"/>
        </w:rPr>
        <w:t>项目名称</w:t>
      </w:r>
      <w:r>
        <w:rPr>
          <w:rFonts w:hint="eastAsia"/>
          <w:b/>
          <w:bCs/>
          <w:sz w:val="28"/>
          <w:szCs w:val="28"/>
          <w:lang w:val="en-US" w:eastAsia="zh-CN"/>
        </w:rPr>
        <w:t xml:space="preserve"> </w:t>
      </w:r>
      <w:r>
        <w:rPr>
          <w:rFonts w:hint="eastAsia"/>
          <w:sz w:val="28"/>
          <w:szCs w:val="28"/>
        </w:rPr>
        <w:t>河北水利电力学院</w:t>
      </w:r>
      <w:r>
        <w:rPr>
          <w:rFonts w:hint="eastAsia"/>
          <w:sz w:val="28"/>
          <w:szCs w:val="28"/>
          <w:lang w:eastAsia="zh-CN"/>
        </w:rPr>
        <w:t>公寓楼蟑螂老鼠防治</w:t>
      </w:r>
      <w:r>
        <w:rPr>
          <w:rFonts w:hint="eastAsia"/>
          <w:sz w:val="28"/>
          <w:szCs w:val="28"/>
        </w:rPr>
        <w:t>服务项目</w:t>
      </w:r>
    </w:p>
    <w:p>
      <w:pPr>
        <w:numPr>
          <w:ilvl w:val="0"/>
          <w:numId w:val="1"/>
        </w:numPr>
        <w:spacing w:line="360" w:lineRule="auto"/>
        <w:ind w:left="0"/>
        <w:jc w:val="both"/>
        <w:rPr>
          <w:sz w:val="28"/>
          <w:szCs w:val="28"/>
        </w:rPr>
      </w:pPr>
      <w:r>
        <w:rPr>
          <w:rFonts w:hint="eastAsia"/>
          <w:b/>
          <w:bCs/>
          <w:sz w:val="28"/>
          <w:szCs w:val="28"/>
        </w:rPr>
        <w:t>项目最高限价</w:t>
      </w:r>
      <w:r>
        <w:rPr>
          <w:rFonts w:hint="eastAsia"/>
          <w:b/>
          <w:bCs/>
          <w:sz w:val="28"/>
          <w:szCs w:val="28"/>
          <w:lang w:val="en-US" w:eastAsia="zh-CN"/>
        </w:rPr>
        <w:t xml:space="preserve"> </w:t>
      </w:r>
      <w:r>
        <w:rPr>
          <w:rFonts w:hint="eastAsia"/>
          <w:b w:val="0"/>
          <w:bCs w:val="0"/>
          <w:sz w:val="28"/>
          <w:szCs w:val="28"/>
          <w:lang w:val="en-US" w:eastAsia="zh-CN"/>
        </w:rPr>
        <w:t>柒</w:t>
      </w:r>
      <w:r>
        <w:rPr>
          <w:rFonts w:hint="eastAsia"/>
          <w:sz w:val="28"/>
          <w:szCs w:val="28"/>
          <w:lang w:val="en-US" w:eastAsia="zh-CN"/>
        </w:rPr>
        <w:t>万</w:t>
      </w:r>
      <w:r>
        <w:rPr>
          <w:rFonts w:hint="eastAsia"/>
          <w:sz w:val="28"/>
          <w:szCs w:val="28"/>
        </w:rPr>
        <w:t>元整（</w:t>
      </w:r>
      <w:r>
        <w:rPr>
          <w:rFonts w:hint="eastAsia"/>
          <w:sz w:val="28"/>
          <w:szCs w:val="28"/>
          <w:lang w:val="en-US" w:eastAsia="zh-CN"/>
        </w:rPr>
        <w:t>70000</w:t>
      </w:r>
      <w:r>
        <w:rPr>
          <w:rFonts w:hint="eastAsia"/>
          <w:sz w:val="28"/>
          <w:szCs w:val="28"/>
        </w:rPr>
        <w:t>元）；</w:t>
      </w:r>
    </w:p>
    <w:p>
      <w:pPr>
        <w:pStyle w:val="11"/>
        <w:numPr>
          <w:ilvl w:val="0"/>
          <w:numId w:val="1"/>
        </w:numPr>
        <w:spacing w:line="480" w:lineRule="auto"/>
        <w:ind w:left="0" w:leftChars="0" w:firstLine="0" w:firstLineChars="0"/>
        <w:jc w:val="left"/>
        <w:rPr>
          <w:rFonts w:hint="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项目内容</w:t>
      </w:r>
      <w:r>
        <w:rPr>
          <w:rFonts w:hint="eastAsia" w:cstheme="minorBidi"/>
          <w:b/>
          <w:bCs/>
          <w:kern w:val="2"/>
          <w:sz w:val="28"/>
          <w:szCs w:val="28"/>
          <w:lang w:val="en-US" w:eastAsia="zh-CN" w:bidi="ar-SA"/>
        </w:rPr>
        <w:t xml:space="preserve"> </w:t>
      </w:r>
    </w:p>
    <w:p>
      <w:pPr>
        <w:ind w:firstLine="570"/>
        <w:rPr>
          <w:rFonts w:hint="eastAsia"/>
          <w:sz w:val="28"/>
          <w:szCs w:val="28"/>
          <w:lang w:val="en-US" w:eastAsia="zh-CN"/>
        </w:rPr>
      </w:pPr>
      <w:r>
        <w:rPr>
          <w:rFonts w:hint="eastAsia"/>
          <w:sz w:val="28"/>
          <w:szCs w:val="28"/>
          <w:lang w:val="en-US" w:eastAsia="zh-CN"/>
        </w:rPr>
        <w:t>根据河北省爱卫会工作部署和疫情防控要求，预防和控制蟑螂、鼠患传播疾病的发生，切实保障师生身体健康，营造良好的学习生活环境。对蟑螂及老鼠防治服务进行采购。</w:t>
      </w:r>
    </w:p>
    <w:p>
      <w:pPr>
        <w:ind w:firstLine="570"/>
        <w:rPr>
          <w:rFonts w:hint="eastAsia"/>
          <w:sz w:val="28"/>
          <w:szCs w:val="28"/>
          <w:lang w:val="en-US" w:eastAsia="zh-CN"/>
        </w:rPr>
      </w:pPr>
      <w:r>
        <w:rPr>
          <w:rFonts w:hint="eastAsia"/>
          <w:sz w:val="28"/>
          <w:szCs w:val="28"/>
          <w:lang w:val="en-US" w:eastAsia="zh-CN"/>
        </w:rPr>
        <w:t>治理方案：</w:t>
      </w:r>
    </w:p>
    <w:p>
      <w:pPr>
        <w:numPr>
          <w:ilvl w:val="0"/>
          <w:numId w:val="2"/>
        </w:numPr>
        <w:ind w:firstLine="570"/>
        <w:rPr>
          <w:rFonts w:hint="eastAsia"/>
          <w:sz w:val="28"/>
          <w:szCs w:val="28"/>
          <w:lang w:val="en-US" w:eastAsia="zh-CN"/>
        </w:rPr>
      </w:pPr>
      <w:r>
        <w:rPr>
          <w:rFonts w:hint="eastAsia"/>
          <w:sz w:val="28"/>
          <w:szCs w:val="28"/>
          <w:lang w:val="en-US" w:eastAsia="zh-CN"/>
        </w:rPr>
        <w:t>蟑螂防治。由于蟑螂药对人体不构成伤害，因此对楼宇的公共区域和宿舍房间进行全面施药，每年进行四次全面治理。</w:t>
      </w:r>
    </w:p>
    <w:p>
      <w:pPr>
        <w:numPr>
          <w:ilvl w:val="0"/>
          <w:numId w:val="2"/>
        </w:numPr>
        <w:ind w:firstLine="570"/>
        <w:rPr>
          <w:rFonts w:hint="eastAsia"/>
          <w:sz w:val="28"/>
          <w:szCs w:val="28"/>
          <w:lang w:val="en-US" w:eastAsia="zh-CN"/>
        </w:rPr>
      </w:pPr>
      <w:r>
        <w:rPr>
          <w:rFonts w:hint="eastAsia"/>
          <w:sz w:val="28"/>
          <w:szCs w:val="28"/>
          <w:lang w:val="en-US" w:eastAsia="zh-CN"/>
        </w:rPr>
        <w:t>老鼠防治。老鼠防治分为药物方法和物理方法，由于治理药物具有较大药力，一旦出现人员误食会造成危险，因此，建议对出现鼠患的公共区域和宿舍房间采取物理方法进行治理，同时特定区域定时采取药物方法进行治理，在必要位置投放鼠盒。</w:t>
      </w:r>
    </w:p>
    <w:p>
      <w:pPr>
        <w:pStyle w:val="11"/>
        <w:numPr>
          <w:ilvl w:val="0"/>
          <w:numId w:val="0"/>
        </w:numPr>
        <w:spacing w:line="480" w:lineRule="auto"/>
        <w:ind w:leftChars="0"/>
        <w:jc w:val="left"/>
        <w:rPr>
          <w:rFonts w:hint="eastAsia" w:cstheme="minorBidi"/>
          <w:b/>
          <w:bCs/>
          <w:kern w:val="2"/>
          <w:sz w:val="28"/>
          <w:szCs w:val="28"/>
          <w:lang w:val="en-US" w:eastAsia="zh-CN" w:bidi="ar-SA"/>
        </w:rPr>
      </w:pPr>
      <w:r>
        <w:rPr>
          <w:rFonts w:hint="eastAsia"/>
          <w:color w:val="000000"/>
          <w:sz w:val="28"/>
          <w:szCs w:val="28"/>
          <w:lang w:val="en-US" w:eastAsia="zh-CN"/>
        </w:rPr>
        <w:t>范围：校园范围内的学生公寓、教学楼和启智楼</w:t>
      </w:r>
      <w:bookmarkStart w:id="0" w:name="_GoBack"/>
      <w:bookmarkEnd w:id="0"/>
    </w:p>
    <w:p>
      <w:pPr>
        <w:pStyle w:val="11"/>
        <w:numPr>
          <w:ilvl w:val="0"/>
          <w:numId w:val="1"/>
        </w:numPr>
        <w:spacing w:line="480" w:lineRule="auto"/>
        <w:ind w:left="0" w:leftChars="0" w:firstLine="0" w:firstLineChars="0"/>
        <w:jc w:val="left"/>
        <w:rPr>
          <w:rFonts w:hint="default" w:cstheme="minorBidi"/>
          <w:b/>
          <w:bCs/>
          <w:kern w:val="2"/>
          <w:sz w:val="28"/>
          <w:szCs w:val="28"/>
          <w:lang w:val="en-US" w:eastAsia="zh-CN" w:bidi="ar-SA"/>
        </w:rPr>
      </w:pPr>
      <w:r>
        <w:rPr>
          <w:rFonts w:hint="eastAsia" w:cstheme="minorBidi"/>
          <w:b/>
          <w:bCs/>
          <w:kern w:val="2"/>
          <w:sz w:val="28"/>
          <w:szCs w:val="28"/>
          <w:lang w:val="en-US" w:eastAsia="zh-CN" w:bidi="ar-SA"/>
        </w:rPr>
        <w:t>技术要求</w:t>
      </w:r>
    </w:p>
    <w:p>
      <w:pPr>
        <w:numPr>
          <w:ilvl w:val="0"/>
          <w:numId w:val="3"/>
        </w:numPr>
        <w:ind w:firstLine="570"/>
        <w:rPr>
          <w:rFonts w:hint="eastAsia"/>
          <w:sz w:val="28"/>
          <w:szCs w:val="28"/>
        </w:rPr>
      </w:pPr>
      <w:r>
        <w:rPr>
          <w:rFonts w:hint="eastAsia"/>
          <w:sz w:val="28"/>
          <w:szCs w:val="28"/>
        </w:rPr>
        <w:t>由</w:t>
      </w:r>
      <w:r>
        <w:rPr>
          <w:rFonts w:hint="eastAsia"/>
          <w:sz w:val="28"/>
          <w:szCs w:val="28"/>
          <w:lang w:val="en-US" w:eastAsia="zh-CN"/>
        </w:rPr>
        <w:t>符合河北省教育厅要求</w:t>
      </w:r>
      <w:r>
        <w:rPr>
          <w:rFonts w:hint="eastAsia"/>
          <w:sz w:val="28"/>
          <w:szCs w:val="28"/>
        </w:rPr>
        <w:t>资质的专业公司进行治理。</w:t>
      </w:r>
    </w:p>
    <w:p>
      <w:pPr>
        <w:numPr>
          <w:ilvl w:val="0"/>
          <w:numId w:val="3"/>
        </w:numPr>
        <w:ind w:firstLine="570"/>
        <w:rPr>
          <w:rFonts w:hint="eastAsia"/>
          <w:sz w:val="28"/>
          <w:szCs w:val="28"/>
        </w:rPr>
      </w:pPr>
      <w:r>
        <w:rPr>
          <w:rFonts w:hint="eastAsia"/>
          <w:sz w:val="28"/>
          <w:szCs w:val="28"/>
          <w:lang w:val="en-US" w:eastAsia="zh-CN"/>
        </w:rPr>
        <w:t>蟑螂</w:t>
      </w:r>
      <w:r>
        <w:rPr>
          <w:rFonts w:hint="eastAsia"/>
          <w:sz w:val="28"/>
          <w:szCs w:val="28"/>
        </w:rPr>
        <w:t>治理次数及效果。在服务期限内，每</w:t>
      </w:r>
      <w:r>
        <w:rPr>
          <w:rFonts w:hint="eastAsia"/>
          <w:sz w:val="28"/>
          <w:szCs w:val="28"/>
          <w:lang w:eastAsia="zh-CN"/>
        </w:rPr>
        <w:t>季度</w:t>
      </w:r>
      <w:r>
        <w:rPr>
          <w:rFonts w:hint="eastAsia"/>
          <w:sz w:val="28"/>
          <w:szCs w:val="28"/>
        </w:rPr>
        <w:t>对指定服务范围和场所消杀一次，</w:t>
      </w:r>
      <w:r>
        <w:rPr>
          <w:rFonts w:hint="eastAsia"/>
          <w:sz w:val="28"/>
          <w:szCs w:val="28"/>
          <w:lang w:val="en-US" w:eastAsia="zh-CN"/>
        </w:rPr>
        <w:t>全年</w:t>
      </w:r>
      <w:r>
        <w:rPr>
          <w:rFonts w:hint="eastAsia"/>
          <w:sz w:val="28"/>
          <w:szCs w:val="28"/>
        </w:rPr>
        <w:t>共消杀</w:t>
      </w:r>
      <w:r>
        <w:rPr>
          <w:rFonts w:hint="eastAsia"/>
          <w:sz w:val="28"/>
          <w:szCs w:val="28"/>
          <w:lang w:eastAsia="zh-CN"/>
        </w:rPr>
        <w:t>四</w:t>
      </w:r>
      <w:r>
        <w:rPr>
          <w:rFonts w:hint="eastAsia"/>
          <w:sz w:val="28"/>
          <w:szCs w:val="28"/>
        </w:rPr>
        <w:t>次，灭后蜚蠊密度控制标准应达到《病媒生物密度控制水平蜚蠊》（GB/T27773-2011）中单位蜚蠊密度控制水平A级标准，同时各项服务应取得服务单位的认可。</w:t>
      </w:r>
    </w:p>
    <w:p>
      <w:pPr>
        <w:numPr>
          <w:ilvl w:val="0"/>
          <w:numId w:val="0"/>
        </w:numPr>
        <w:ind w:firstLine="560" w:firstLineChars="200"/>
        <w:rPr>
          <w:rFonts w:hint="default" w:eastAsia="宋体"/>
          <w:sz w:val="28"/>
          <w:szCs w:val="28"/>
          <w:lang w:val="en-US" w:eastAsia="zh-CN"/>
        </w:rPr>
      </w:pPr>
      <w:r>
        <w:rPr>
          <w:rFonts w:hint="eastAsia"/>
          <w:sz w:val="28"/>
          <w:szCs w:val="28"/>
        </w:rPr>
        <w:t>消杀人员要政治可靠、专业技术过硬，经过岗前培训并取得“有害生物防制员”资格证。注意人员及公共安全，必须保证安全用药，应根据不同场所并结合药品特点，采取多种药物联合应用的方式，药品必须使用正规生产厂家的合格药品。</w:t>
      </w:r>
      <w:r>
        <w:rPr>
          <w:rFonts w:hint="eastAsia"/>
          <w:sz w:val="28"/>
          <w:szCs w:val="28"/>
          <w:lang w:eastAsia="zh-CN"/>
        </w:rPr>
        <w:t>，</w:t>
      </w:r>
      <w:r>
        <w:rPr>
          <w:rFonts w:hint="eastAsia"/>
          <w:sz w:val="28"/>
          <w:szCs w:val="28"/>
          <w:lang w:val="en-US" w:eastAsia="zh-CN"/>
        </w:rPr>
        <w:t>以避免发生安全事故。</w:t>
      </w:r>
    </w:p>
    <w:p>
      <w:pPr>
        <w:numPr>
          <w:ilvl w:val="0"/>
          <w:numId w:val="3"/>
        </w:numPr>
        <w:ind w:firstLine="570"/>
        <w:rPr>
          <w:rFonts w:hint="eastAsia"/>
          <w:sz w:val="28"/>
          <w:szCs w:val="28"/>
        </w:rPr>
      </w:pPr>
      <w:r>
        <w:rPr>
          <w:rFonts w:hint="eastAsia"/>
          <w:sz w:val="28"/>
          <w:szCs w:val="28"/>
          <w:lang w:val="en-US" w:eastAsia="zh-CN"/>
        </w:rPr>
        <w:t>老鼠治理：对发现鼠患位置、公共区域重点位置采用物质、药物治理相结合的治理方式。</w:t>
      </w:r>
    </w:p>
    <w:p>
      <w:pPr>
        <w:numPr>
          <w:ilvl w:val="0"/>
          <w:numId w:val="3"/>
        </w:numPr>
        <w:ind w:firstLine="570"/>
        <w:rPr>
          <w:rFonts w:hint="eastAsia"/>
          <w:sz w:val="28"/>
          <w:szCs w:val="28"/>
        </w:rPr>
      </w:pPr>
      <w:r>
        <w:rPr>
          <w:rFonts w:hint="eastAsia"/>
          <w:sz w:val="28"/>
          <w:szCs w:val="28"/>
        </w:rPr>
        <w:t>治理过程监督。公寓管理中心负责对公司配药、施药等消杀重点环节进行监督。</w:t>
      </w:r>
    </w:p>
    <w:p>
      <w:pPr>
        <w:numPr>
          <w:ilvl w:val="0"/>
          <w:numId w:val="3"/>
        </w:numPr>
        <w:ind w:firstLine="570"/>
        <w:rPr>
          <w:rFonts w:hint="default" w:cstheme="minorBidi"/>
          <w:b/>
          <w:bCs/>
          <w:kern w:val="2"/>
          <w:sz w:val="28"/>
          <w:szCs w:val="28"/>
          <w:lang w:val="en-US" w:eastAsia="zh-CN" w:bidi="ar-SA"/>
        </w:rPr>
      </w:pPr>
      <w:r>
        <w:rPr>
          <w:rFonts w:hint="eastAsia"/>
          <w:sz w:val="28"/>
          <w:szCs w:val="28"/>
        </w:rPr>
        <w:t>付款。</w:t>
      </w:r>
      <w:r>
        <w:rPr>
          <w:rFonts w:hint="eastAsia"/>
          <w:sz w:val="28"/>
          <w:szCs w:val="28"/>
          <w:lang w:val="en-US" w:eastAsia="zh-CN"/>
        </w:rPr>
        <w:t>每年</w:t>
      </w:r>
      <w:r>
        <w:rPr>
          <w:rFonts w:hint="eastAsia"/>
          <w:sz w:val="28"/>
          <w:szCs w:val="28"/>
        </w:rPr>
        <w:t>第4次治理完成</w:t>
      </w:r>
      <w:r>
        <w:rPr>
          <w:rFonts w:hint="eastAsia"/>
          <w:sz w:val="28"/>
          <w:szCs w:val="28"/>
          <w:lang w:eastAsia="zh-CN"/>
        </w:rPr>
        <w:t>验收合格</w:t>
      </w:r>
      <w:r>
        <w:rPr>
          <w:rFonts w:hint="eastAsia"/>
          <w:sz w:val="28"/>
          <w:szCs w:val="28"/>
        </w:rPr>
        <w:t>后，</w:t>
      </w:r>
      <w:r>
        <w:rPr>
          <w:rFonts w:hint="eastAsia"/>
          <w:sz w:val="28"/>
          <w:szCs w:val="28"/>
          <w:lang w:val="en-US" w:eastAsia="zh-CN"/>
        </w:rPr>
        <w:t>一次性支付费用</w:t>
      </w:r>
      <w:r>
        <w:rPr>
          <w:rFonts w:hint="eastAsia"/>
          <w:sz w:val="28"/>
          <w:szCs w:val="28"/>
        </w:rPr>
        <w:t>。</w:t>
      </w:r>
    </w:p>
    <w:p>
      <w:pPr>
        <w:rPr>
          <w:rFonts w:asciiTheme="minorEastAsia" w:hAnsiTheme="minorEastAsia"/>
          <w:sz w:val="24"/>
          <w:szCs w:val="24"/>
        </w:rPr>
      </w:pPr>
      <w:r>
        <w:rPr>
          <w:rFonts w:hint="eastAsia" w:asciiTheme="minorEastAsia" w:hAnsiTheme="minorEastAsia"/>
          <w:sz w:val="28"/>
          <w:szCs w:val="28"/>
          <w:lang w:eastAsia="zh-CN"/>
        </w:rPr>
        <w:t>五、</w:t>
      </w:r>
      <w:r>
        <w:rPr>
          <w:rFonts w:hint="eastAsia" w:asciiTheme="minorEastAsia" w:hAnsiTheme="minorEastAsia"/>
          <w:sz w:val="28"/>
          <w:szCs w:val="28"/>
        </w:rPr>
        <w:t xml:space="preserve"> </w:t>
      </w:r>
      <w:r>
        <w:rPr>
          <w:rFonts w:hint="eastAsia" w:asciiTheme="minorEastAsia" w:hAnsiTheme="minorEastAsia"/>
          <w:b/>
          <w:sz w:val="24"/>
          <w:szCs w:val="24"/>
        </w:rPr>
        <w:t>商务要求</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1.投标人须符合《中华人民共和国政府采购法》第二十二条规定条件：</w:t>
      </w:r>
      <w:r>
        <w:rPr>
          <w:rFonts w:hint="eastAsia" w:asciiTheme="minorHAnsi" w:hAnsiTheme="minorHAnsi" w:eastAsiaTheme="minorEastAsia" w:cstheme="minorBidi"/>
          <w:kern w:val="2"/>
          <w:sz w:val="28"/>
          <w:szCs w:val="28"/>
          <w:lang w:val="en-US" w:eastAsia="zh-CN" w:bidi="ar-SA"/>
        </w:rPr>
        <w:br w:type="textWrapping"/>
      </w:r>
      <w:r>
        <w:rPr>
          <w:rFonts w:hint="eastAsia" w:asciiTheme="minorHAnsi" w:hAnsiTheme="minorHAnsi" w:eastAsiaTheme="minorEastAsia" w:cstheme="minorBidi"/>
          <w:kern w:val="2"/>
          <w:sz w:val="28"/>
          <w:szCs w:val="28"/>
          <w:lang w:val="en-US" w:eastAsia="zh-CN" w:bidi="ar-SA"/>
        </w:rPr>
        <w:t>（1）具有独立承担民事责任的能力；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（2）具有履行合同所必需的设备和专业技术能力；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（3）法律、行政法规规定的其他条件。</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（4）经营范围及拟投标服务符合本次招标要求，具有完成该项目的能力，且具有较强的服务能力。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（5）本项目不接受联合体投标。</w:t>
      </w:r>
    </w:p>
    <w:p>
      <w:pPr>
        <w:spacing w:line="480" w:lineRule="auto"/>
        <w:jc w:val="left"/>
        <w:rPr>
          <w:rFonts w:asciiTheme="minorEastAsia" w:hAnsiTheme="minorEastAsia"/>
          <w:b/>
          <w:sz w:val="24"/>
          <w:szCs w:val="24"/>
        </w:rPr>
      </w:pPr>
      <w:r>
        <w:rPr>
          <w:rFonts w:hint="eastAsia" w:asciiTheme="minorEastAsia" w:hAnsiTheme="minorEastAsia"/>
          <w:b/>
          <w:sz w:val="24"/>
          <w:szCs w:val="24"/>
          <w:lang w:eastAsia="zh-CN"/>
        </w:rPr>
        <w:t>六、</w:t>
      </w:r>
      <w:r>
        <w:rPr>
          <w:rFonts w:hint="eastAsia" w:asciiTheme="minorEastAsia" w:hAnsiTheme="minorEastAsia"/>
          <w:b/>
          <w:sz w:val="24"/>
          <w:szCs w:val="24"/>
        </w:rPr>
        <w:t>开标要求：</w:t>
      </w:r>
    </w:p>
    <w:p>
      <w:pPr>
        <w:pStyle w:val="11"/>
        <w:spacing w:line="360" w:lineRule="auto"/>
        <w:ind w:firstLine="0" w:firstLineChars="0"/>
        <w:jc w:val="left"/>
        <w:rPr>
          <w:rFonts w:hint="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投标人在开标现场需提供营业执照原件或复印件加盖公章，法定代表人证明书及身份证件（原件及复印件加盖公章）或法定代表人授权委托书及被委托人的身份证件（原件及复印件加盖公章），有效报价函（签字盖章），报价函需密封在档案袋中，现场提交</w:t>
      </w:r>
      <w:r>
        <w:rPr>
          <w:rFonts w:hint="eastAsia" w:cstheme="minorBidi"/>
          <w:kern w:val="2"/>
          <w:sz w:val="28"/>
          <w:szCs w:val="28"/>
          <w:lang w:val="en-US" w:eastAsia="zh-CN" w:bidi="ar-SA"/>
        </w:rPr>
        <w:t>。</w:t>
      </w:r>
    </w:p>
    <w:p>
      <w:pPr>
        <w:spacing w:line="480" w:lineRule="auto"/>
        <w:jc w:val="left"/>
        <w:rPr>
          <w:rFonts w:hint="eastAsia"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mc:AlternateContent>
          <mc:Choice Requires="wps">
            <w:drawing>
              <wp:anchor distT="0" distB="0" distL="114300" distR="114300" simplePos="0" relativeHeight="251659264" behindDoc="0" locked="0" layoutInCell="1" allowOverlap="1">
                <wp:simplePos x="0" y="0"/>
                <wp:positionH relativeFrom="column">
                  <wp:posOffset>1087755</wp:posOffset>
                </wp:positionH>
                <wp:positionV relativeFrom="paragraph">
                  <wp:posOffset>193040</wp:posOffset>
                </wp:positionV>
                <wp:extent cx="3467100" cy="179070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3467100" cy="179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wps:txbx>
                      <wps:bodyPr upright="1"/>
                    </wps:wsp>
                  </a:graphicData>
                </a:graphic>
              </wp:anchor>
            </w:drawing>
          </mc:Choice>
          <mc:Fallback>
            <w:pict>
              <v:shape id="_x0000_s1026" o:spid="_x0000_s1026" o:spt="202" type="#_x0000_t202" style="position:absolute;left:0pt;margin-left:85.65pt;margin-top:15.2pt;height:141pt;width:273pt;z-index:251659264;mso-width-relative:page;mso-height-relative:page;" fillcolor="#FFFFFF" filled="t" stroked="t" coordsize="21600,21600" o:gfxdata="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Ebo9gAAAAKAQAADwAAAAAAAAAB&#10;ACAAAAAiAAAAZHJzL2Rvd25yZXYueG1sUEsBAhQAFAAAAAgAh07iQMc0SnsQAgAARQQAAA4AAAAA&#10;AAAAAQAgAAAAJwEAAGRycy9lMm9Eb2MueG1sUEsFBgAAAAAGAAYAWQEAAKkFAAAAAA==&#10;">
                <v:fill on="t" focussize="0,0"/>
                <v:stroke color="#000000" joinstyle="miter"/>
                <v:imagedata o:title=""/>
                <o:lock v:ext="edit" aspectratio="f"/>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mc:Fallback>
        </mc:AlternateConten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pStyle w:val="11"/>
        <w:spacing w:line="360" w:lineRule="auto"/>
        <w:ind w:firstLine="0" w:firstLineChars="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879BD"/>
    <w:multiLevelType w:val="singleLevel"/>
    <w:tmpl w:val="E8F879BD"/>
    <w:lvl w:ilvl="0" w:tentative="0">
      <w:start w:val="1"/>
      <w:numFmt w:val="chineseCounting"/>
      <w:suff w:val="nothing"/>
      <w:lvlText w:val="%1、"/>
      <w:lvlJc w:val="left"/>
      <w:rPr>
        <w:rFonts w:hint="eastAsia"/>
      </w:rPr>
    </w:lvl>
  </w:abstractNum>
  <w:abstractNum w:abstractNumId="1">
    <w:nsid w:val="45ADC5C0"/>
    <w:multiLevelType w:val="singleLevel"/>
    <w:tmpl w:val="45ADC5C0"/>
    <w:lvl w:ilvl="0" w:tentative="0">
      <w:start w:val="1"/>
      <w:numFmt w:val="chineseCounting"/>
      <w:suff w:val="nothing"/>
      <w:lvlText w:val="%1、"/>
      <w:lvlJc w:val="left"/>
      <w:rPr>
        <w:rFonts w:hint="eastAsia"/>
      </w:rPr>
    </w:lvl>
  </w:abstractNum>
  <w:abstractNum w:abstractNumId="2">
    <w:nsid w:val="582A7E27"/>
    <w:multiLevelType w:val="singleLevel"/>
    <w:tmpl w:val="582A7E2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98"/>
    <w:rsid w:val="0003683B"/>
    <w:rsid w:val="0005754D"/>
    <w:rsid w:val="00086741"/>
    <w:rsid w:val="000A705F"/>
    <w:rsid w:val="000C5C00"/>
    <w:rsid w:val="001024C9"/>
    <w:rsid w:val="0012035A"/>
    <w:rsid w:val="00147B32"/>
    <w:rsid w:val="001925FE"/>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6CB4"/>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47B49"/>
    <w:rsid w:val="00776509"/>
    <w:rsid w:val="00776A35"/>
    <w:rsid w:val="007A3A6A"/>
    <w:rsid w:val="007C5AF9"/>
    <w:rsid w:val="007E2513"/>
    <w:rsid w:val="008043CF"/>
    <w:rsid w:val="008263BD"/>
    <w:rsid w:val="0086157E"/>
    <w:rsid w:val="008847DA"/>
    <w:rsid w:val="00893254"/>
    <w:rsid w:val="008A1839"/>
    <w:rsid w:val="008A2B3D"/>
    <w:rsid w:val="008B3B18"/>
    <w:rsid w:val="008B6274"/>
    <w:rsid w:val="008B7BAF"/>
    <w:rsid w:val="008C2B7C"/>
    <w:rsid w:val="008F2789"/>
    <w:rsid w:val="008F7179"/>
    <w:rsid w:val="0090184D"/>
    <w:rsid w:val="009248AF"/>
    <w:rsid w:val="0093518B"/>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23C8"/>
    <w:rsid w:val="00C468E4"/>
    <w:rsid w:val="00C658E8"/>
    <w:rsid w:val="00D1103A"/>
    <w:rsid w:val="00D118CE"/>
    <w:rsid w:val="00D1613B"/>
    <w:rsid w:val="00D556DE"/>
    <w:rsid w:val="00DF1D50"/>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 w:val="018F29BE"/>
    <w:rsid w:val="07994094"/>
    <w:rsid w:val="08716E02"/>
    <w:rsid w:val="08C5730C"/>
    <w:rsid w:val="0EBF7D00"/>
    <w:rsid w:val="19822BEE"/>
    <w:rsid w:val="1BAB774B"/>
    <w:rsid w:val="1E8E1FE5"/>
    <w:rsid w:val="1F7A1B36"/>
    <w:rsid w:val="21292D09"/>
    <w:rsid w:val="23CA00AB"/>
    <w:rsid w:val="24882637"/>
    <w:rsid w:val="29A34A5A"/>
    <w:rsid w:val="2BB87E75"/>
    <w:rsid w:val="2F23201F"/>
    <w:rsid w:val="31AB11E5"/>
    <w:rsid w:val="33327E0E"/>
    <w:rsid w:val="3A274D07"/>
    <w:rsid w:val="3A373A1A"/>
    <w:rsid w:val="3C6B5849"/>
    <w:rsid w:val="3D240EF2"/>
    <w:rsid w:val="402276A9"/>
    <w:rsid w:val="40EC59B7"/>
    <w:rsid w:val="42881F0F"/>
    <w:rsid w:val="43E667C6"/>
    <w:rsid w:val="46486238"/>
    <w:rsid w:val="46F4433C"/>
    <w:rsid w:val="4A7C3064"/>
    <w:rsid w:val="4E76663A"/>
    <w:rsid w:val="4EBA4DB6"/>
    <w:rsid w:val="530D3A76"/>
    <w:rsid w:val="5C9259D7"/>
    <w:rsid w:val="62D072EC"/>
    <w:rsid w:val="63E6481D"/>
    <w:rsid w:val="665324B9"/>
    <w:rsid w:val="678C432D"/>
    <w:rsid w:val="67AC6D27"/>
    <w:rsid w:val="6DFE1E82"/>
    <w:rsid w:val="70D96952"/>
    <w:rsid w:val="75B52399"/>
    <w:rsid w:val="7E2B758F"/>
    <w:rsid w:val="7EE43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F4B67-9C76-4C9B-9577-5AB004B0063E}">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810</Characters>
  <Lines>6</Lines>
  <Paragraphs>1</Paragraphs>
  <TotalTime>73</TotalTime>
  <ScaleCrop>false</ScaleCrop>
  <LinksUpToDate>false</LinksUpToDate>
  <CharactersWithSpaces>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Administrator</cp:lastModifiedBy>
  <cp:lastPrinted>2019-07-30T08:11:00Z</cp:lastPrinted>
  <dcterms:modified xsi:type="dcterms:W3CDTF">2021-07-12T10:36:31Z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74E7621A0F66467FB1163EA8AB307698</vt:lpwstr>
  </property>
</Properties>
</file>