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b/>
          <w:sz w:val="32"/>
          <w:szCs w:val="32"/>
        </w:rPr>
        <w:t>宣传部网络舆情监测系统购置</w:t>
      </w:r>
      <w:r>
        <w:rPr>
          <w:rFonts w:hint="eastAsia" w:asciiTheme="minorEastAsia" w:hAnsiTheme="minorEastAsia"/>
          <w:b/>
          <w:sz w:val="32"/>
          <w:szCs w:val="32"/>
        </w:rPr>
        <w:t>询价文件</w:t>
      </w:r>
    </w:p>
    <w:p>
      <w:pPr>
        <w:pStyle w:val="13"/>
        <w:numPr>
          <w:ilvl w:val="0"/>
          <w:numId w:val="1"/>
        </w:numPr>
        <w:spacing w:after="156" w:afterLines="50" w:line="480" w:lineRule="auto"/>
        <w:ind w:firstLineChars="0"/>
        <w:rPr>
          <w:rFonts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：河北水利电力学院宣传部网络舆情监测系统购置</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二次</w:t>
      </w:r>
      <w:r>
        <w:rPr>
          <w:rFonts w:hint="eastAsia" w:asciiTheme="minorEastAsia" w:hAnsiTheme="minorEastAsia"/>
          <w:sz w:val="24"/>
          <w:szCs w:val="24"/>
          <w:lang w:eastAsia="zh-CN"/>
        </w:rPr>
        <w:t>）</w:t>
      </w:r>
    </w:p>
    <w:p>
      <w:pPr>
        <w:pStyle w:val="13"/>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Theme="minorEastAsia" w:hAnsiTheme="minorEastAsia"/>
          <w:sz w:val="24"/>
          <w:szCs w:val="24"/>
        </w:rPr>
        <w:t>伍万元整（50000元）；</w:t>
      </w:r>
    </w:p>
    <w:p>
      <w:pPr>
        <w:pStyle w:val="13"/>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网络舆情监测服务，技术参数见附件2</w:t>
      </w:r>
    </w:p>
    <w:p>
      <w:pPr>
        <w:pStyle w:val="13"/>
        <w:numPr>
          <w:ilvl w:val="0"/>
          <w:numId w:val="1"/>
        </w:numPr>
        <w:spacing w:line="480" w:lineRule="auto"/>
        <w:ind w:firstLineChars="0"/>
        <w:jc w:val="left"/>
        <w:rPr>
          <w:rFonts w:asciiTheme="minorEastAsia" w:hAnsiTheme="minorEastAsia"/>
          <w:b/>
          <w:sz w:val="24"/>
          <w:szCs w:val="24"/>
        </w:rPr>
      </w:pP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2"/>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（4）具备相应的</w:t>
      </w:r>
      <w:r>
        <w:rPr>
          <w:rFonts w:ascii="宋体" w:hAnsi="宋体" w:eastAsia="宋体" w:cs="宋体"/>
          <w:kern w:val="0"/>
          <w:sz w:val="24"/>
          <w:szCs w:val="24"/>
        </w:rPr>
        <w:t>经营范围</w:t>
      </w:r>
      <w:r>
        <w:rPr>
          <w:rFonts w:hint="eastAsia" w:ascii="宋体" w:hAnsi="宋体" w:eastAsia="宋体" w:cs="宋体"/>
          <w:kern w:val="0"/>
          <w:sz w:val="24"/>
          <w:szCs w:val="24"/>
        </w:rPr>
        <w:t>。</w:t>
      </w:r>
    </w:p>
    <w:p>
      <w:pPr>
        <w:widowControl/>
        <w:spacing w:line="480" w:lineRule="auto"/>
        <w:jc w:val="left"/>
        <w:rPr>
          <w:rFonts w:hint="eastAsia" w:ascii="宋体" w:hAnsi="宋体" w:eastAsia="宋体" w:cs="宋体"/>
          <w:kern w:val="0"/>
          <w:sz w:val="24"/>
          <w:szCs w:val="24"/>
        </w:rPr>
      </w:pPr>
      <w:r>
        <w:rPr>
          <w:rFonts w:hint="eastAsia" w:ascii="宋体" w:hAnsi="宋体" w:eastAsia="宋体" w:cs="宋体"/>
          <w:kern w:val="0"/>
          <w:sz w:val="24"/>
          <w:szCs w:val="24"/>
        </w:rPr>
        <w:t>2、投标商报价包含本次项目的所有安装、调试、培训等一切费用。</w:t>
      </w:r>
    </w:p>
    <w:p>
      <w:pPr>
        <w:spacing w:line="480" w:lineRule="auto"/>
        <w:jc w:val="left"/>
        <w:rPr>
          <w:rFonts w:asciiTheme="minorEastAsia" w:hAnsiTheme="minorEastAsia"/>
          <w:b/>
          <w:sz w:val="24"/>
          <w:szCs w:val="24"/>
        </w:rPr>
      </w:pPr>
      <w:r>
        <w:rPr>
          <w:rFonts w:hint="eastAsia" w:asciiTheme="minorEastAsia" w:hAnsiTheme="minorEastAsia"/>
          <w:sz w:val="28"/>
          <w:szCs w:val="28"/>
          <w:lang w:val="en-US" w:eastAsia="zh-CN"/>
        </w:rPr>
        <w:t>五</w:t>
      </w:r>
      <w:r>
        <w:rPr>
          <w:rFonts w:hint="eastAsia" w:asciiTheme="minorEastAsia" w:hAnsiTheme="minorEastAsia"/>
          <w:sz w:val="28"/>
          <w:szCs w:val="28"/>
        </w:rPr>
        <w:t>、</w:t>
      </w:r>
      <w:r>
        <w:rPr>
          <w:rFonts w:hint="eastAsia" w:asciiTheme="minorEastAsia" w:hAnsiTheme="minorEastAsia"/>
          <w:b/>
          <w:sz w:val="24"/>
          <w:szCs w:val="24"/>
        </w:rPr>
        <w:t>开标要求：</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1、投标人在</w:t>
      </w:r>
      <w:r>
        <w:rPr>
          <w:rFonts w:hint="eastAsia" w:ascii="宋体" w:hAnsi="宋体" w:eastAsia="宋体" w:cs="宋体"/>
          <w:kern w:val="0"/>
          <w:sz w:val="24"/>
          <w:szCs w:val="24"/>
          <w:lang w:val="en-US" w:eastAsia="zh-CN"/>
        </w:rPr>
        <w:t>规定时间</w:t>
      </w:r>
      <w:r>
        <w:rPr>
          <w:rFonts w:hint="eastAsia" w:ascii="宋体" w:hAnsi="宋体" w:eastAsia="宋体" w:cs="宋体"/>
          <w:kern w:val="0"/>
          <w:sz w:val="24"/>
          <w:szCs w:val="24"/>
        </w:rPr>
        <w:t>需提供营业执照原件</w:t>
      </w:r>
      <w:r>
        <w:rPr>
          <w:rFonts w:hint="eastAsia" w:ascii="宋体" w:hAnsi="宋体" w:eastAsia="宋体" w:cs="宋体"/>
          <w:kern w:val="0"/>
          <w:sz w:val="24"/>
          <w:szCs w:val="24"/>
          <w:lang w:val="en-US" w:eastAsia="zh-CN"/>
        </w:rPr>
        <w:t>扫描件</w:t>
      </w:r>
      <w:r>
        <w:rPr>
          <w:rFonts w:hint="eastAsia" w:ascii="宋体" w:hAnsi="宋体" w:eastAsia="宋体" w:cs="宋体"/>
          <w:kern w:val="0"/>
          <w:sz w:val="24"/>
          <w:szCs w:val="24"/>
        </w:rPr>
        <w:t>，法定代表人证明书及身份证件（原件及复印件加盖公章）或法定代表人授权委托书及被委托人的身份证件（原件及复印件加盖公章），有效报价函（签字盖章），</w:t>
      </w:r>
      <w:r>
        <w:rPr>
          <w:rFonts w:hint="eastAsia" w:ascii="宋体" w:hAnsi="宋体" w:eastAsia="宋体" w:cs="宋体"/>
          <w:kern w:val="0"/>
          <w:sz w:val="24"/>
          <w:szCs w:val="24"/>
          <w:lang w:val="en-US" w:eastAsia="zh-CN"/>
        </w:rPr>
        <w:t>发至指定邮箱。</w:t>
      </w:r>
    </w:p>
    <w:p>
      <w:pPr>
        <w:spacing w:line="480" w:lineRule="auto"/>
        <w:jc w:val="left"/>
        <w:rPr>
          <w:rFonts w:asciiTheme="minorEastAsia" w:hAnsiTheme="minorEastAsia"/>
          <w:b/>
          <w:sz w:val="24"/>
          <w:szCs w:val="24"/>
        </w:rPr>
      </w:pPr>
      <w:r>
        <w:rPr>
          <w:rFonts w:hint="eastAsia" w:asciiTheme="minorEastAsia" w:hAnsiTheme="minorEastAsia"/>
          <w:sz w:val="24"/>
          <w:szCs w:val="24"/>
        </w:rPr>
        <w:t>附件1：法定代表人授权委托书格式要求</w:t>
      </w:r>
    </w:p>
    <w:p>
      <w:pPr>
        <w:spacing w:line="480" w:lineRule="auto"/>
        <w:jc w:val="left"/>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2：舆情检测系统技术参数</w:t>
      </w:r>
    </w:p>
    <w:p>
      <w:pPr>
        <w:spacing w:line="480" w:lineRule="auto"/>
        <w:jc w:val="left"/>
        <w:rPr>
          <w:rFonts w:asciiTheme="minorEastAsia" w:hAnsiTheme="minorEastAsia"/>
          <w:sz w:val="24"/>
          <w:szCs w:val="24"/>
        </w:rPr>
      </w:pPr>
    </w:p>
    <w:p>
      <w:pPr>
        <w:spacing w:line="480" w:lineRule="auto"/>
        <w:jc w:val="left"/>
        <w:rPr>
          <w:rFonts w:asciiTheme="minorEastAsia" w:hAnsiTheme="minorEastAsia"/>
          <w:sz w:val="24"/>
          <w:szCs w:val="24"/>
        </w:rPr>
      </w:pPr>
    </w:p>
    <w:p>
      <w:pPr>
        <w:spacing w:line="360" w:lineRule="auto"/>
        <w:jc w:val="center"/>
        <w:rPr>
          <w:rFonts w:ascii="宋体" w:hAnsi="宋体"/>
          <w:b/>
          <w:spacing w:val="8"/>
          <w:sz w:val="28"/>
          <w:szCs w:val="28"/>
        </w:rPr>
      </w:pPr>
    </w:p>
    <w:p>
      <w:pPr>
        <w:spacing w:line="360" w:lineRule="auto"/>
        <w:jc w:val="left"/>
        <w:rPr>
          <w:rFonts w:ascii="宋体" w:hAnsi="宋体"/>
          <w:b/>
          <w:spacing w:val="8"/>
          <w:sz w:val="24"/>
          <w:szCs w:val="24"/>
        </w:rPr>
      </w:pPr>
      <w:bookmarkStart w:id="3" w:name="_GoBack"/>
      <w:bookmarkEnd w:id="3"/>
      <w:r>
        <w:rPr>
          <w:rFonts w:hint="eastAsia" w:ascii="宋体" w:hAnsi="宋体"/>
          <w:b/>
          <w:spacing w:val="8"/>
          <w:sz w:val="24"/>
          <w:szCs w:val="24"/>
        </w:rPr>
        <w:t>附件1</w:t>
      </w: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sectPr>
          <w:pgSz w:w="11906" w:h="16838"/>
          <w:pgMar w:top="1440" w:right="1800" w:bottom="1440" w:left="1800" w:header="851" w:footer="992" w:gutter="0"/>
          <w:cols w:space="425" w:num="1"/>
          <w:docGrid w:type="lines" w:linePitch="312" w:charSpace="0"/>
        </w:sectPr>
      </w:pPr>
    </w:p>
    <w:p>
      <w:pPr>
        <w:spacing w:line="480" w:lineRule="auto"/>
        <w:jc w:val="left"/>
        <w:rPr>
          <w:rFonts w:asciiTheme="minorEastAsia" w:hAnsiTheme="minorEastAsia"/>
          <w:sz w:val="24"/>
          <w:szCs w:val="24"/>
        </w:rPr>
      </w:pPr>
    </w:p>
    <w:p>
      <w:pPr>
        <w:rPr>
          <w:rFonts w:ascii="微软雅黑" w:hAnsi="微软雅黑" w:eastAsia="微软雅黑" w:cs="微软雅黑"/>
          <w:b/>
        </w:rPr>
      </w:pPr>
      <w:r>
        <w:rPr>
          <w:rFonts w:asciiTheme="minorEastAsia" w:hAnsiTheme="minorEastAsia"/>
          <w:b/>
          <w:sz w:val="24"/>
          <w:szCs w:val="24"/>
        </w:rPr>
        <w:t>附件</w:t>
      </w:r>
      <w:r>
        <w:rPr>
          <w:rFonts w:hint="eastAsia" w:asciiTheme="minorEastAsia" w:hAnsiTheme="minorEastAsia"/>
          <w:b/>
          <w:sz w:val="24"/>
          <w:szCs w:val="24"/>
        </w:rPr>
        <w:t>2</w:t>
      </w:r>
      <w:r>
        <w:rPr>
          <w:rFonts w:ascii="微软雅黑" w:hAnsi="微软雅黑" w:eastAsia="微软雅黑" w:cs="微软雅黑"/>
          <w:b/>
        </w:rPr>
        <w:t xml:space="preserve"> </w:t>
      </w:r>
    </w:p>
    <w:p>
      <w:pPr>
        <w:jc w:val="center"/>
        <w:rPr>
          <w:rFonts w:ascii="微软雅黑" w:hAnsi="微软雅黑" w:eastAsia="微软雅黑" w:cs="微软雅黑"/>
          <w:sz w:val="36"/>
          <w:szCs w:val="36"/>
        </w:rPr>
      </w:pPr>
      <w:bookmarkStart w:id="0" w:name="_Toc399252597"/>
      <w:r>
        <w:rPr>
          <w:rFonts w:hint="eastAsia" w:ascii="微软雅黑" w:hAnsi="微软雅黑" w:eastAsia="微软雅黑" w:cs="微软雅黑"/>
          <w:sz w:val="36"/>
          <w:szCs w:val="36"/>
        </w:rPr>
        <w:t>技术参数要求</w:t>
      </w:r>
    </w:p>
    <w:p>
      <w:pPr>
        <w:pStyle w:val="3"/>
        <w:numPr>
          <w:ilvl w:val="0"/>
          <w:numId w:val="3"/>
        </w:numPr>
        <w:rPr>
          <w:rFonts w:ascii="微软雅黑" w:hAnsi="微软雅黑" w:eastAsia="微软雅黑" w:cs="微软雅黑"/>
          <w:sz w:val="24"/>
          <w:szCs w:val="24"/>
        </w:rPr>
      </w:pPr>
      <w:r>
        <w:rPr>
          <w:rFonts w:hint="eastAsia" w:ascii="微软雅黑" w:hAnsi="微软雅黑" w:eastAsia="微软雅黑" w:cs="微软雅黑"/>
        </w:rPr>
        <w:t>功能参数</w:t>
      </w:r>
      <w:bookmarkEnd w:id="0"/>
    </w:p>
    <w:tbl>
      <w:tblPr>
        <w:tblStyle w:val="8"/>
        <w:tblW w:w="13852"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1703"/>
        <w:gridCol w:w="10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22" w:type="dxa"/>
            <w:gridSpan w:val="2"/>
            <w:tcBorders>
              <w:bottom w:val="single" w:color="auto" w:sz="4" w:space="0"/>
            </w:tcBorders>
            <w:shd w:val="clear" w:color="auto" w:fill="C0C0C0"/>
            <w:vAlign w:val="center"/>
          </w:tcPr>
          <w:p>
            <w:pPr>
              <w:widowControl/>
              <w:spacing w:line="400" w:lineRule="exac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功能项</w:t>
            </w:r>
          </w:p>
        </w:tc>
        <w:tc>
          <w:tcPr>
            <w:tcW w:w="10930" w:type="dxa"/>
            <w:tcBorders>
              <w:bottom w:val="single" w:color="auto" w:sz="4" w:space="0"/>
            </w:tcBorders>
            <w:shd w:val="clear" w:color="auto" w:fill="C0C0C0"/>
            <w:vAlign w:val="center"/>
          </w:tcPr>
          <w:p>
            <w:pPr>
              <w:widowControl/>
              <w:spacing w:line="400" w:lineRule="exact"/>
              <w:jc w:val="center"/>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22" w:type="dxa"/>
            <w:gridSpan w:val="2"/>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数据采集服务</w:t>
            </w:r>
          </w:p>
        </w:tc>
        <w:tc>
          <w:tcPr>
            <w:tcW w:w="10930" w:type="dxa"/>
            <w:shd w:val="clear" w:color="auto" w:fill="FFFFFF"/>
            <w:vAlign w:val="center"/>
          </w:tcPr>
          <w:p>
            <w:pPr>
              <w:widowControl/>
              <w:numPr>
                <w:ilvl w:val="0"/>
                <w:numId w:val="4"/>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采集能力</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数据总量超</w:t>
            </w:r>
            <w:r>
              <w:rPr>
                <w:rFonts w:ascii="微软雅黑" w:hAnsi="微软雅黑" w:eastAsia="微软雅黑" w:cs="微软雅黑"/>
                <w:bCs/>
                <w:kern w:val="0"/>
                <w:sz w:val="24"/>
                <w:szCs w:val="24"/>
              </w:rPr>
              <w:t>1</w:t>
            </w:r>
            <w:r>
              <w:rPr>
                <w:rFonts w:hint="eastAsia" w:ascii="微软雅黑" w:hAnsi="微软雅黑" w:eastAsia="微软雅黑" w:cs="微软雅黑"/>
                <w:bCs/>
                <w:kern w:val="0"/>
                <w:sz w:val="24"/>
                <w:szCs w:val="24"/>
              </w:rPr>
              <w:t>500亿条，每日采集去重原创信息近</w:t>
            </w:r>
            <w:r>
              <w:rPr>
                <w:rFonts w:ascii="微软雅黑" w:hAnsi="微软雅黑" w:eastAsia="微软雅黑" w:cs="微软雅黑"/>
                <w:bCs/>
                <w:kern w:val="0"/>
                <w:sz w:val="24"/>
                <w:szCs w:val="24"/>
              </w:rPr>
              <w:t>1</w:t>
            </w:r>
            <w:r>
              <w:rPr>
                <w:rFonts w:hint="eastAsia" w:ascii="微软雅黑" w:hAnsi="微软雅黑" w:eastAsia="微软雅黑" w:cs="微软雅黑"/>
                <w:bCs/>
                <w:kern w:val="0"/>
                <w:sz w:val="24"/>
                <w:szCs w:val="24"/>
              </w:rPr>
              <w:t xml:space="preserve">亿条 </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评论日采</w:t>
            </w:r>
            <w:r>
              <w:rPr>
                <w:rFonts w:ascii="微软雅黑" w:hAnsi="微软雅黑" w:eastAsia="微软雅黑" w:cs="微软雅黑"/>
                <w:bCs/>
                <w:kern w:val="0"/>
                <w:sz w:val="24"/>
                <w:szCs w:val="24"/>
              </w:rPr>
              <w:t>2</w:t>
            </w:r>
            <w:r>
              <w:rPr>
                <w:rFonts w:hint="eastAsia" w:ascii="微软雅黑" w:hAnsi="微软雅黑" w:eastAsia="微软雅黑" w:cs="微软雅黑"/>
                <w:bCs/>
                <w:kern w:val="0"/>
                <w:sz w:val="24"/>
                <w:szCs w:val="24"/>
              </w:rPr>
              <w:t>000万+</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全媒体覆盖：新闻网站、论坛、贴吧、电子报、微博、博客、微信公众账号、境外网站</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采集的网站数量不能少于15万个</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日均采集网站数据不少于</w:t>
            </w:r>
            <w:r>
              <w:rPr>
                <w:rFonts w:ascii="微软雅黑" w:hAnsi="微软雅黑" w:eastAsia="微软雅黑" w:cs="微软雅黑"/>
                <w:bCs/>
                <w:kern w:val="0"/>
                <w:sz w:val="24"/>
                <w:szCs w:val="24"/>
              </w:rPr>
              <w:t>8</w:t>
            </w:r>
            <w:r>
              <w:rPr>
                <w:rFonts w:hint="eastAsia" w:ascii="微软雅黑" w:hAnsi="微软雅黑" w:eastAsia="微软雅黑" w:cs="微软雅黑"/>
                <w:bCs/>
                <w:kern w:val="0"/>
                <w:sz w:val="24"/>
                <w:szCs w:val="24"/>
              </w:rPr>
              <w:t>00万条</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微博账号</w:t>
            </w:r>
            <w:r>
              <w:rPr>
                <w:rFonts w:ascii="微软雅黑" w:hAnsi="微软雅黑" w:eastAsia="微软雅黑" w:cs="微软雅黑"/>
                <w:bCs/>
                <w:kern w:val="0"/>
                <w:sz w:val="24"/>
                <w:szCs w:val="24"/>
              </w:rPr>
              <w:t>20</w:t>
            </w:r>
            <w:r>
              <w:rPr>
                <w:rFonts w:hint="eastAsia" w:ascii="微软雅黑" w:hAnsi="微软雅黑" w:eastAsia="微软雅黑" w:cs="微软雅黑"/>
                <w:bCs/>
                <w:kern w:val="0"/>
                <w:sz w:val="24"/>
                <w:szCs w:val="24"/>
              </w:rPr>
              <w:t>亿全部采集</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 xml:space="preserve">微信公众号1500万并在持续增长 </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电视频道300+，涉及栏目6000档</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日均采集微信公众号内容不少于160万条</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3200万+企业数据（工商信息、商标、专利、招聘、招投标、裁判文书、失信人）</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覆盖多语种境外数据（含Facebook，Twitter）</w:t>
            </w:r>
          </w:p>
          <w:p>
            <w:pPr>
              <w:widowControl/>
              <w:numPr>
                <w:ilvl w:val="0"/>
                <w:numId w:val="5"/>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支持100+种语言自动翻译（多于Google翻译），包括少数民族语言翻译（藏语、维语、蒙语、哈萨克语、朝鲜语、壮语、彝语…）</w:t>
            </w:r>
          </w:p>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2、采集速度</w:t>
            </w:r>
          </w:p>
          <w:p>
            <w:pPr>
              <w:widowControl/>
              <w:numPr>
                <w:ilvl w:val="0"/>
                <w:numId w:val="6"/>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重点网站信息轮巡频率不低于</w:t>
            </w:r>
            <w:r>
              <w:rPr>
                <w:rFonts w:ascii="微软雅黑" w:hAnsi="微软雅黑" w:eastAsia="微软雅黑" w:cs="微软雅黑"/>
                <w:bCs/>
                <w:kern w:val="0"/>
                <w:sz w:val="24"/>
                <w:szCs w:val="24"/>
              </w:rPr>
              <w:t>5</w:t>
            </w:r>
            <w:r>
              <w:rPr>
                <w:rFonts w:hint="eastAsia" w:ascii="微软雅黑" w:hAnsi="微软雅黑" w:eastAsia="微软雅黑" w:cs="微软雅黑"/>
                <w:bCs/>
                <w:kern w:val="0"/>
                <w:sz w:val="24"/>
                <w:szCs w:val="24"/>
              </w:rPr>
              <w:t>分钟/次</w:t>
            </w:r>
          </w:p>
          <w:p>
            <w:pPr>
              <w:widowControl/>
              <w:numPr>
                <w:ilvl w:val="0"/>
                <w:numId w:val="6"/>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采集频率10秒自动更新</w:t>
            </w:r>
          </w:p>
          <w:p>
            <w:pPr>
              <w:widowControl/>
              <w:numPr>
                <w:ilvl w:val="0"/>
                <w:numId w:val="6"/>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7×24小时不间断采集</w:t>
            </w:r>
          </w:p>
          <w:p>
            <w:pPr>
              <w:widowControl/>
              <w:numPr>
                <w:ilvl w:val="0"/>
                <w:numId w:val="6"/>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采集、分类、处理、优化，信息最快可1分钟内展现</w:t>
            </w:r>
          </w:p>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3、处理能力</w:t>
            </w:r>
          </w:p>
          <w:p>
            <w:pPr>
              <w:widowControl/>
              <w:numPr>
                <w:ilvl w:val="0"/>
                <w:numId w:val="7"/>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数据处理时延不到</w:t>
            </w:r>
            <w:r>
              <w:rPr>
                <w:rFonts w:ascii="微软雅黑" w:hAnsi="微软雅黑" w:eastAsia="微软雅黑" w:cs="微软雅黑"/>
                <w:bCs/>
                <w:kern w:val="0"/>
                <w:sz w:val="24"/>
                <w:szCs w:val="24"/>
              </w:rPr>
              <w:t>5</w:t>
            </w:r>
            <w:r>
              <w:rPr>
                <w:rFonts w:hint="eastAsia" w:ascii="微软雅黑" w:hAnsi="微软雅黑" w:eastAsia="微软雅黑" w:cs="微软雅黑"/>
                <w:bCs/>
                <w:kern w:val="0"/>
                <w:sz w:val="24"/>
                <w:szCs w:val="24"/>
              </w:rPr>
              <w:t>秒</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7"/>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数据处理峰值200万文章/分钟</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7"/>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设计处理能力1000万文章/分钟</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7"/>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单用户监控方案逻辑可超过</w:t>
            </w:r>
            <w:r>
              <w:rPr>
                <w:rFonts w:ascii="微软雅黑" w:hAnsi="微软雅黑" w:eastAsia="微软雅黑" w:cs="微软雅黑"/>
                <w:bCs/>
                <w:kern w:val="0"/>
                <w:sz w:val="24"/>
                <w:szCs w:val="24"/>
              </w:rPr>
              <w:t>7</w:t>
            </w:r>
            <w:r>
              <w:rPr>
                <w:rFonts w:hint="eastAsia" w:ascii="微软雅黑" w:hAnsi="微软雅黑" w:eastAsia="微软雅黑" w:cs="微软雅黑"/>
                <w:bCs/>
                <w:kern w:val="0"/>
                <w:sz w:val="24"/>
                <w:szCs w:val="24"/>
              </w:rPr>
              <w:t>00个词的逻辑关系</w:t>
            </w:r>
          </w:p>
          <w:p>
            <w:pPr>
              <w:widowControl/>
              <w:numPr>
                <w:ilvl w:val="0"/>
                <w:numId w:val="7"/>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重点网站99%全站信息</w:t>
            </w:r>
            <w:r>
              <w:rPr>
                <w:rFonts w:ascii="微软雅黑" w:hAnsi="微软雅黑" w:eastAsia="微软雅黑" w:cs="微软雅黑"/>
                <w:bCs/>
                <w:kern w:val="0"/>
                <w:sz w:val="24"/>
                <w:szCs w:val="24"/>
              </w:rPr>
              <w:t>5</w:t>
            </w:r>
            <w:r>
              <w:rPr>
                <w:rFonts w:hint="eastAsia" w:ascii="微软雅黑" w:hAnsi="微软雅黑" w:eastAsia="微软雅黑" w:cs="微软雅黑"/>
                <w:bCs/>
                <w:kern w:val="0"/>
                <w:sz w:val="24"/>
                <w:szCs w:val="24"/>
              </w:rPr>
              <w:t>分钟内采集并推送，非重点网站30分钟内采集并推送</w:t>
            </w:r>
            <w:r>
              <w:rPr>
                <w:rFonts w:hint="eastAsia" w:ascii="微软雅黑" w:hAnsi="微软雅黑" w:eastAsia="微软雅黑" w:cs="微软雅黑"/>
                <w:bCs/>
                <w:kern w:val="0"/>
                <w:sz w:val="24"/>
                <w:szCs w:val="24"/>
              </w:rPr>
              <w:tab/>
            </w:r>
          </w:p>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4、分析能力</w:t>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负面文章识别率9</w:t>
            </w:r>
            <w:r>
              <w:rPr>
                <w:rFonts w:ascii="微软雅黑" w:hAnsi="微软雅黑" w:eastAsia="微软雅黑" w:cs="微软雅黑"/>
                <w:bCs/>
                <w:kern w:val="0"/>
                <w:sz w:val="24"/>
                <w:szCs w:val="24"/>
              </w:rPr>
              <w:t>5</w:t>
            </w:r>
            <w:r>
              <w:rPr>
                <w:rFonts w:hint="eastAsia" w:ascii="微软雅黑" w:hAnsi="微软雅黑" w:eastAsia="微软雅黑" w:cs="微软雅黑"/>
                <w:bCs/>
                <w:kern w:val="0"/>
                <w:sz w:val="24"/>
                <w:szCs w:val="24"/>
              </w:rPr>
              <w:t>%</w:t>
            </w:r>
            <w:r>
              <w:rPr>
                <w:rFonts w:hint="eastAsia" w:ascii="微软雅黑" w:hAnsi="微软雅黑" w:eastAsia="微软雅黑" w:cs="微软雅黑"/>
                <w:bCs/>
                <w:kern w:val="0"/>
                <w:sz w:val="24"/>
                <w:szCs w:val="24"/>
              </w:rPr>
              <w:tab/>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自动预警准确率9</w:t>
            </w:r>
            <w:r>
              <w:rPr>
                <w:rFonts w:ascii="微软雅黑" w:hAnsi="微软雅黑" w:eastAsia="微软雅黑" w:cs="微软雅黑"/>
                <w:bCs/>
                <w:kern w:val="0"/>
                <w:sz w:val="24"/>
                <w:szCs w:val="24"/>
              </w:rPr>
              <w:t>0</w:t>
            </w:r>
            <w:r>
              <w:rPr>
                <w:rFonts w:hint="eastAsia" w:ascii="微软雅黑" w:hAnsi="微软雅黑" w:eastAsia="微软雅黑" w:cs="微软雅黑"/>
                <w:bCs/>
                <w:kern w:val="0"/>
                <w:sz w:val="24"/>
                <w:szCs w:val="24"/>
              </w:rPr>
              <w:t>%</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关键词和摘要的准确率大于80%</w:t>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溯源分析和传播途径分析的正确率大于85%</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舆情事件分析演化分析的正确率大于75%</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8"/>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垃圾、小说、广告等识别率超过90%</w:t>
            </w:r>
            <w:r>
              <w:rPr>
                <w:rFonts w:hint="eastAsia" w:ascii="微软雅黑" w:hAnsi="微软雅黑" w:eastAsia="微软雅黑" w:cs="微软雅黑"/>
                <w:bCs/>
                <w:kern w:val="0"/>
                <w:sz w:val="24"/>
                <w:szCs w:val="24"/>
              </w:rPr>
              <w:tab/>
            </w:r>
          </w:p>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5、响应速度</w:t>
            </w:r>
          </w:p>
          <w:p>
            <w:pPr>
              <w:widowControl/>
              <w:numPr>
                <w:ilvl w:val="0"/>
                <w:numId w:val="9"/>
              </w:numPr>
              <w:spacing w:line="400" w:lineRule="exact"/>
              <w:ind w:left="0" w:firstLine="420"/>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支持同时在线人数百万人，每秒能响应 2000个并发请求</w:t>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r>
              <w:rPr>
                <w:rFonts w:hint="eastAsia" w:ascii="微软雅黑" w:hAnsi="微软雅黑" w:eastAsia="微软雅黑" w:cs="微软雅黑"/>
                <w:bCs/>
                <w:kern w:val="0"/>
                <w:sz w:val="24"/>
                <w:szCs w:val="24"/>
              </w:rPr>
              <w:tab/>
            </w:r>
          </w:p>
          <w:p>
            <w:pPr>
              <w:widowControl/>
              <w:numPr>
                <w:ilvl w:val="0"/>
                <w:numId w:val="9"/>
              </w:numPr>
              <w:spacing w:line="400" w:lineRule="exact"/>
              <w:ind w:left="0" w:firstLine="420"/>
              <w:jc w:val="left"/>
              <w:rPr>
                <w:rFonts w:ascii="微软雅黑" w:hAnsi="微软雅黑" w:eastAsia="微软雅黑" w:cs="微软雅黑"/>
                <w:bCs/>
                <w:sz w:val="24"/>
                <w:szCs w:val="24"/>
              </w:rPr>
            </w:pPr>
            <w:r>
              <w:rPr>
                <w:rFonts w:hint="eastAsia" w:ascii="微软雅黑" w:hAnsi="微软雅黑" w:eastAsia="微软雅黑" w:cs="微软雅黑"/>
                <w:bCs/>
                <w:kern w:val="0"/>
                <w:sz w:val="24"/>
                <w:szCs w:val="24"/>
              </w:rPr>
              <w:t>原始数据浏览、智能检索、分析结果查看等功能的系统响应时间在 1 秒钟以内</w:t>
            </w:r>
          </w:p>
          <w:p>
            <w:pPr>
              <w:widowControl/>
              <w:numPr>
                <w:ilvl w:val="0"/>
                <w:numId w:val="9"/>
              </w:numPr>
              <w:spacing w:line="400" w:lineRule="exact"/>
              <w:ind w:left="0" w:firstLine="420"/>
              <w:jc w:val="left"/>
              <w:rPr>
                <w:rFonts w:ascii="微软雅黑" w:hAnsi="微软雅黑" w:eastAsia="微软雅黑" w:cs="微软雅黑"/>
                <w:bCs/>
                <w:sz w:val="24"/>
                <w:szCs w:val="24"/>
              </w:rPr>
            </w:pPr>
            <w:r>
              <w:rPr>
                <w:rFonts w:hint="eastAsia" w:ascii="微软雅黑" w:hAnsi="微软雅黑" w:eastAsia="微软雅黑" w:cs="微软雅黑"/>
                <w:bCs/>
                <w:kern w:val="0"/>
                <w:sz w:val="24"/>
                <w:szCs w:val="24"/>
              </w:rPr>
              <w:t>对数据的插入、修改操作的响应时间小于1 秒</w:t>
            </w:r>
            <w:r>
              <w:rPr>
                <w:rFonts w:hint="eastAsia" w:ascii="微软雅黑" w:hAnsi="微软雅黑" w:eastAsia="微软雅黑" w:cs="微软雅黑"/>
                <w:bCs/>
                <w:kern w:val="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9" w:type="dxa"/>
            <w:vMerge w:val="restart"/>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舆情监测</w:t>
            </w: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文本监测</w:t>
            </w:r>
          </w:p>
        </w:tc>
        <w:tc>
          <w:tcPr>
            <w:tcW w:w="10930" w:type="dxa"/>
            <w:shd w:val="clear" w:color="auto" w:fill="FFFFFF"/>
            <w:vAlign w:val="center"/>
          </w:tcPr>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提供关键词匹配采集服务，属地范围内关键词数量不限。</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监测配置提供行业词模型选择</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支持指定域名、频道、作者的定向监测</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提供评论采集，如：微博、贴吧、论坛、网媒等</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提供对微博信息的一键溯源（可追溯首发、传播路径、关键传播节点、传播趋势等）</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提供通过微信公众号码推送舆情信息服务，至少支持10人同时接收</w:t>
            </w:r>
          </w:p>
          <w:p>
            <w:pPr>
              <w:widowControl/>
              <w:numPr>
                <w:ilvl w:val="0"/>
                <w:numId w:val="10"/>
              </w:numPr>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提供至少一年的数据存储并支持相关查询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图片监测</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bCs/>
                <w:kern w:val="0"/>
                <w:sz w:val="24"/>
                <w:szCs w:val="24"/>
              </w:rPr>
              <w:t>支持图片OCR识别，准确率 9</w:t>
            </w:r>
            <w:r>
              <w:rPr>
                <w:rFonts w:ascii="微软雅黑" w:hAnsi="微软雅黑" w:eastAsia="微软雅黑" w:cs="微软雅黑"/>
                <w:bCs/>
                <w:kern w:val="0"/>
                <w:sz w:val="24"/>
                <w:szCs w:val="24"/>
              </w:rPr>
              <w:t>0</w:t>
            </w:r>
            <w:r>
              <w:rPr>
                <w:rFonts w:hint="eastAsia" w:ascii="微软雅黑" w:hAnsi="微软雅黑" w:eastAsia="微软雅黑" w:cs="微软雅黑"/>
                <w:bCs/>
                <w:kern w:val="0"/>
                <w:sz w:val="24"/>
                <w:szCs w:val="24"/>
              </w:rPr>
              <w:t>%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vMerge w:val="restart"/>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视频监测</w:t>
            </w:r>
          </w:p>
        </w:tc>
        <w:tc>
          <w:tcPr>
            <w:tcW w:w="10930" w:type="dxa"/>
            <w:shd w:val="clear" w:color="auto" w:fill="FFFFFF"/>
            <w:vAlign w:val="center"/>
          </w:tcPr>
          <w:p>
            <w:pPr>
              <w:widowControl/>
              <w:spacing w:line="400" w:lineRule="exact"/>
              <w:jc w:val="left"/>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电视监测</w:t>
            </w:r>
          </w:p>
          <w:p>
            <w:pPr>
              <w:widowControl/>
              <w:spacing w:line="400" w:lineRule="exact"/>
              <w:ind w:firstLine="480" w:firstLineChars="200"/>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收录全球300套电视节目、超过6000档电视栏目，日均30000条节目数据；从电视播出后，最快10分钟的时间即可被浏览和搜索到。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0930" w:type="dxa"/>
            <w:shd w:val="clear" w:color="auto" w:fill="FFFFFF"/>
            <w:vAlign w:val="center"/>
          </w:tcPr>
          <w:p>
            <w:pPr>
              <w:widowControl/>
              <w:spacing w:line="400" w:lineRule="exact"/>
              <w:jc w:val="left"/>
              <w:rPr>
                <w:rFonts w:ascii="微软雅黑" w:hAnsi="微软雅黑" w:eastAsia="微软雅黑" w:cs="微软雅黑"/>
                <w:b/>
                <w:bCs/>
                <w:kern w:val="0"/>
                <w:sz w:val="24"/>
                <w:szCs w:val="24"/>
              </w:rPr>
            </w:pPr>
            <w:r>
              <w:rPr>
                <w:rFonts w:hint="eastAsia" w:ascii="微软雅黑" w:hAnsi="微软雅黑" w:eastAsia="微软雅黑" w:cs="微软雅黑"/>
                <w:b/>
                <w:bCs/>
                <w:kern w:val="0"/>
                <w:sz w:val="24"/>
                <w:szCs w:val="24"/>
              </w:rPr>
              <w:t>小视频监测</w:t>
            </w:r>
          </w:p>
          <w:p>
            <w:pPr>
              <w:widowControl/>
              <w:spacing w:line="400" w:lineRule="exact"/>
              <w:ind w:firstLine="480" w:firstLineChars="200"/>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提供小视频原发内容及评论的监测、预警、搜索、分析、研判等服务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b/>
                <w:bCs/>
                <w:kern w:val="0"/>
                <w:sz w:val="24"/>
                <w:szCs w:val="24"/>
              </w:rPr>
              <w:t>网络视频监测</w:t>
            </w:r>
            <w:r>
              <w:rPr>
                <w:rFonts w:hint="eastAsia" w:ascii="微软雅黑" w:hAnsi="微软雅黑" w:eastAsia="微软雅黑" w:cs="微软雅黑"/>
                <w:kern w:val="0"/>
                <w:sz w:val="24"/>
                <w:szCs w:val="24"/>
              </w:rPr>
              <w:t>：支持内容中含视频的信息监测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境外监测</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支持Twitter、facebook等境外信息监测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属地媒体监测</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支持属地媒体监测，如贴吧，人民网留言板等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地域舆情</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提供属地全域信息监测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重点人监测</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支持属地重点人的定向监测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图表分析</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提供舆情信息的综合分析，包括舆情走势、活跃媒体、活跃作者等文字图表形式分析。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推送预警</w:t>
            </w:r>
            <w:r>
              <w:rPr>
                <w:rFonts w:hint="eastAsia" w:ascii="微软雅黑" w:hAnsi="微软雅黑" w:eastAsia="微软雅黑" w:cs="微软雅黑"/>
                <w:kern w:val="0"/>
                <w:sz w:val="24"/>
                <w:szCs w:val="24"/>
              </w:rPr>
              <w:t>+人工预警</w:t>
            </w:r>
          </w:p>
        </w:tc>
        <w:tc>
          <w:tcPr>
            <w:tcW w:w="10930" w:type="dxa"/>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支持预警接收、预警词、预警内容的设置；支持微信推送、邮件推送、短信推送、客户端推送、系统推送等多种推送方式；能够支持人工7</w:t>
            </w:r>
            <w:r>
              <w:rPr>
                <w:rFonts w:ascii="微软雅黑" w:hAnsi="微软雅黑" w:eastAsia="微软雅黑" w:cs="微软雅黑"/>
                <w:kern w:val="0"/>
                <w:sz w:val="24"/>
                <w:szCs w:val="24"/>
              </w:rPr>
              <w:t>*24</w:t>
            </w:r>
            <w:r>
              <w:rPr>
                <w:rFonts w:hint="eastAsia" w:ascii="微软雅黑" w:hAnsi="微软雅黑" w:eastAsia="微软雅黑" w:cs="微软雅黑"/>
                <w:kern w:val="0"/>
                <w:sz w:val="24"/>
                <w:szCs w:val="24"/>
              </w:rPr>
              <w:t>预警推送服务。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热点信息展示</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提供政务、党务等热度信息的展示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restart"/>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事件分析</w:t>
            </w: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首发媒体</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支持对各平台首发媒体的检索展示。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媒体分类</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支持对各报道媒体按属性分类。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传播走势</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支持对事件走势进行图表性展示。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shd w:val="clear" w:color="auto" w:fill="FFFFFF"/>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bCs/>
                <w:kern w:val="0"/>
                <w:sz w:val="24"/>
                <w:szCs w:val="24"/>
              </w:rPr>
              <w:t>采集时间</w:t>
            </w:r>
          </w:p>
        </w:tc>
        <w:tc>
          <w:tcPr>
            <w:tcW w:w="10930" w:type="dxa"/>
            <w:shd w:val="clear" w:color="auto" w:fill="FFFFFF"/>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可对事件近一个月的信息进行采集设置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19" w:type="dxa"/>
            <w:vMerge w:val="continue"/>
            <w:shd w:val="clear" w:color="auto" w:fill="FFFFFF"/>
            <w:vAlign w:val="center"/>
          </w:tcPr>
          <w:p>
            <w:pPr>
              <w:widowControl/>
              <w:spacing w:line="400" w:lineRule="exact"/>
              <w:jc w:val="left"/>
              <w:rPr>
                <w:rFonts w:ascii="微软雅黑" w:hAnsi="微软雅黑" w:eastAsia="微软雅黑" w:cs="微软雅黑"/>
                <w:bCs/>
                <w:kern w:val="0"/>
                <w:sz w:val="24"/>
                <w:szCs w:val="24"/>
              </w:rPr>
            </w:pPr>
          </w:p>
        </w:tc>
        <w:tc>
          <w:tcPr>
            <w:tcW w:w="1703" w:type="dxa"/>
            <w:vAlign w:val="center"/>
          </w:tcPr>
          <w:p>
            <w:pPr>
              <w:widowControl/>
              <w:spacing w:line="400" w:lineRule="exact"/>
              <w:jc w:val="left"/>
              <w:rPr>
                <w:rFonts w:ascii="微软雅黑" w:hAnsi="微软雅黑" w:eastAsia="微软雅黑" w:cs="微软雅黑"/>
                <w:bCs/>
                <w:kern w:val="0"/>
                <w:sz w:val="24"/>
                <w:szCs w:val="24"/>
              </w:rPr>
            </w:pPr>
            <w:r>
              <w:rPr>
                <w:rFonts w:hint="eastAsia" w:ascii="微软雅黑" w:hAnsi="微软雅黑" w:eastAsia="微软雅黑" w:cs="微软雅黑"/>
                <w:kern w:val="0"/>
                <w:sz w:val="24"/>
                <w:szCs w:val="24"/>
              </w:rPr>
              <w:t>导出文档</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可对事件分析结果生成报告文档并导出。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9" w:type="dxa"/>
            <w:vMerge w:val="restart"/>
            <w:vAlign w:val="center"/>
          </w:tcPr>
          <w:p>
            <w:pPr>
              <w:widowControl/>
              <w:spacing w:line="400" w:lineRule="exact"/>
              <w:jc w:val="left"/>
              <w:rPr>
                <w:rFonts w:ascii="微软雅黑" w:hAnsi="微软雅黑" w:eastAsia="微软雅黑" w:cs="微软雅黑"/>
                <w:b/>
                <w:kern w:val="0"/>
                <w:sz w:val="24"/>
                <w:szCs w:val="24"/>
              </w:rPr>
            </w:pPr>
            <w:r>
              <w:rPr>
                <w:rFonts w:hint="eastAsia" w:ascii="微软雅黑" w:hAnsi="微软雅黑" w:eastAsia="微软雅黑" w:cs="微软雅黑"/>
                <w:bCs/>
                <w:kern w:val="0"/>
                <w:sz w:val="24"/>
                <w:szCs w:val="24"/>
              </w:rPr>
              <w:t>舆情报告</w:t>
            </w: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日报</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根据客户需求，在线生成日报汇总数据。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9" w:type="dxa"/>
            <w:vMerge w:val="continue"/>
            <w:vAlign w:val="center"/>
          </w:tcPr>
          <w:p>
            <w:pPr>
              <w:widowControl/>
              <w:spacing w:line="400" w:lineRule="exact"/>
              <w:jc w:val="left"/>
              <w:rPr>
                <w:rFonts w:ascii="微软雅黑" w:hAnsi="微软雅黑" w:eastAsia="微软雅黑" w:cs="微软雅黑"/>
                <w:bCs/>
                <w:kern w:val="0"/>
                <w:sz w:val="24"/>
                <w:szCs w:val="24"/>
              </w:rPr>
            </w:pPr>
          </w:p>
        </w:tc>
        <w:tc>
          <w:tcPr>
            <w:tcW w:w="1703" w:type="dxa"/>
            <w:vAlign w:val="center"/>
          </w:tcPr>
          <w:p>
            <w:pPr>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周报</w:t>
            </w:r>
          </w:p>
        </w:tc>
        <w:tc>
          <w:tcPr>
            <w:tcW w:w="10930" w:type="dxa"/>
            <w:vAlign w:val="center"/>
          </w:tcPr>
          <w:p>
            <w:pPr>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根据客户需求，在线生成周报汇总数据。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219" w:type="dxa"/>
            <w:vMerge w:val="continue"/>
            <w:vAlign w:val="center"/>
          </w:tcPr>
          <w:p>
            <w:pPr>
              <w:widowControl/>
              <w:spacing w:line="400" w:lineRule="exact"/>
              <w:jc w:val="left"/>
              <w:rPr>
                <w:rFonts w:ascii="微软雅黑" w:hAnsi="微软雅黑" w:eastAsia="微软雅黑" w:cs="微软雅黑"/>
                <w:b/>
                <w:kern w:val="0"/>
                <w:sz w:val="24"/>
                <w:szCs w:val="24"/>
              </w:rPr>
            </w:pP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月报</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根据客户需求，在线生成月报汇总数据。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9" w:type="dxa"/>
            <w:vMerge w:val="restart"/>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bCs/>
                <w:kern w:val="0"/>
                <w:sz w:val="24"/>
                <w:szCs w:val="24"/>
              </w:rPr>
              <w:t>账号管理</w:t>
            </w: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PC用户</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支持对PC用户使用者进行权限管理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9" w:type="dxa"/>
            <w:vMerge w:val="continue"/>
            <w:vAlign w:val="center"/>
          </w:tcPr>
          <w:p>
            <w:pPr>
              <w:widowControl/>
              <w:spacing w:line="400" w:lineRule="exact"/>
              <w:jc w:val="left"/>
              <w:rPr>
                <w:rFonts w:ascii="微软雅黑" w:hAnsi="微软雅黑" w:eastAsia="微软雅黑" w:cs="微软雅黑"/>
                <w:kern w:val="0"/>
                <w:sz w:val="24"/>
                <w:szCs w:val="24"/>
              </w:rPr>
            </w:pP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移动用户</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支持对移动用户使用者进行权限管理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9" w:type="dxa"/>
            <w:vMerge w:val="continue"/>
            <w:vAlign w:val="center"/>
          </w:tcPr>
          <w:p>
            <w:pPr>
              <w:widowControl/>
              <w:spacing w:line="400" w:lineRule="exact"/>
              <w:jc w:val="left"/>
              <w:rPr>
                <w:rFonts w:ascii="微软雅黑" w:hAnsi="微软雅黑" w:eastAsia="微软雅黑" w:cs="微软雅黑"/>
                <w:kern w:val="0"/>
                <w:sz w:val="24"/>
                <w:szCs w:val="24"/>
              </w:rPr>
            </w:pP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分组管理</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支持对不同用户分组，建立不同标签组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19" w:type="dxa"/>
            <w:vMerge w:val="continue"/>
            <w:vAlign w:val="center"/>
          </w:tcPr>
          <w:p>
            <w:pPr>
              <w:widowControl/>
              <w:spacing w:line="400" w:lineRule="exact"/>
              <w:jc w:val="left"/>
              <w:rPr>
                <w:rFonts w:ascii="微软雅黑" w:hAnsi="微软雅黑" w:eastAsia="微软雅黑" w:cs="微软雅黑"/>
                <w:kern w:val="0"/>
                <w:sz w:val="24"/>
                <w:szCs w:val="24"/>
              </w:rPr>
            </w:pPr>
          </w:p>
        </w:tc>
        <w:tc>
          <w:tcPr>
            <w:tcW w:w="1703"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分组授权</w:t>
            </w:r>
          </w:p>
        </w:tc>
        <w:tc>
          <w:tcPr>
            <w:tcW w:w="10930" w:type="dxa"/>
            <w:vAlign w:val="center"/>
          </w:tcPr>
          <w:p>
            <w:pPr>
              <w:widowControl/>
              <w:spacing w:line="400" w:lineRule="exact"/>
              <w:jc w:val="left"/>
              <w:rPr>
                <w:rFonts w:ascii="微软雅黑" w:hAnsi="微软雅黑" w:eastAsia="微软雅黑" w:cs="微软雅黑"/>
                <w:kern w:val="0"/>
                <w:sz w:val="24"/>
                <w:szCs w:val="24"/>
              </w:rPr>
            </w:pPr>
            <w:r>
              <w:rPr>
                <w:rFonts w:hint="eastAsia" w:ascii="微软雅黑" w:hAnsi="微软雅黑" w:eastAsia="微软雅黑" w:cs="微软雅黑"/>
                <w:kern w:val="0"/>
                <w:sz w:val="24"/>
                <w:szCs w:val="24"/>
              </w:rPr>
              <w:t>支持对不用分组用户授权查看不同级别信息</w:t>
            </w:r>
          </w:p>
        </w:tc>
      </w:tr>
    </w:tbl>
    <w:p>
      <w:pPr>
        <w:pStyle w:val="3"/>
        <w:numPr>
          <w:ilvl w:val="0"/>
          <w:numId w:val="3"/>
        </w:numPr>
      </w:pPr>
      <w:bookmarkStart w:id="1" w:name="_Toc399252606"/>
      <w:r>
        <w:rPr>
          <w:rFonts w:hint="eastAsia"/>
        </w:rPr>
        <w:t>技术参数</w:t>
      </w:r>
      <w:bookmarkEnd w:id="1"/>
    </w:p>
    <w:tbl>
      <w:tblPr>
        <w:tblStyle w:val="8"/>
        <w:tblW w:w="13882"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2"/>
        <w:gridCol w:w="10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932" w:type="dxa"/>
            <w:shd w:val="clear" w:color="auto" w:fill="C0C0C0"/>
            <w:vAlign w:val="center"/>
          </w:tcPr>
          <w:p>
            <w:pPr>
              <w:widowControl/>
              <w:spacing w:line="40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指标项</w:t>
            </w:r>
          </w:p>
        </w:tc>
        <w:tc>
          <w:tcPr>
            <w:tcW w:w="10950" w:type="dxa"/>
            <w:shd w:val="clear" w:color="auto" w:fill="C0C0C0"/>
            <w:vAlign w:val="center"/>
          </w:tcPr>
          <w:p>
            <w:pPr>
              <w:widowControl/>
              <w:spacing w:line="400" w:lineRule="exact"/>
              <w:jc w:val="center"/>
              <w:rPr>
                <w:rFonts w:ascii="微软雅黑" w:hAnsi="微软雅黑" w:eastAsia="微软雅黑" w:cs="宋体"/>
                <w:b/>
                <w:bCs/>
                <w:color w:val="000000"/>
                <w:kern w:val="0"/>
                <w:sz w:val="24"/>
                <w:szCs w:val="24"/>
              </w:rPr>
            </w:pPr>
            <w:r>
              <w:rPr>
                <w:rFonts w:hint="eastAsia" w:ascii="微软雅黑" w:hAnsi="微软雅黑" w:eastAsia="微软雅黑" w:cs="宋体"/>
                <w:b/>
                <w:bCs/>
                <w:color w:val="000000"/>
                <w:kern w:val="0"/>
                <w:sz w:val="24"/>
                <w:szCs w:val="24"/>
              </w:rPr>
              <w:t>指标支持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Merge w:val="restart"/>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操作系统</w:t>
            </w: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PC客户端：Windows全系列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Merge w:val="continue"/>
            <w:vAlign w:val="center"/>
          </w:tcPr>
          <w:p>
            <w:pPr>
              <w:widowControl/>
              <w:spacing w:line="400" w:lineRule="exact"/>
              <w:jc w:val="left"/>
              <w:rPr>
                <w:rFonts w:ascii="微软雅黑" w:hAnsi="微软雅黑" w:eastAsia="微软雅黑" w:cs="宋体"/>
                <w:color w:val="000000"/>
                <w:kern w:val="0"/>
                <w:sz w:val="24"/>
                <w:szCs w:val="24"/>
              </w:rPr>
            </w:pP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移动端：IOS系统8.0以上；安卓系统4.4以上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Merge w:val="continue"/>
            <w:vAlign w:val="center"/>
          </w:tcPr>
          <w:p>
            <w:pPr>
              <w:widowControl/>
              <w:spacing w:line="400" w:lineRule="exact"/>
              <w:jc w:val="left"/>
              <w:rPr>
                <w:rFonts w:ascii="微软雅黑" w:hAnsi="微软雅黑" w:eastAsia="微软雅黑" w:cs="宋体"/>
                <w:color w:val="000000"/>
                <w:kern w:val="0"/>
                <w:sz w:val="24"/>
                <w:szCs w:val="24"/>
              </w:rPr>
            </w:pP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服务器：Winows2008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浏览器</w:t>
            </w: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火狐、谷歌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数据库</w:t>
            </w: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MySQL数据库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客户端模式</w:t>
            </w: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C/S的结构，确保终端能力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2932"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同时在线人数</w:t>
            </w:r>
          </w:p>
        </w:tc>
        <w:tc>
          <w:tcPr>
            <w:tcW w:w="10950" w:type="dxa"/>
            <w:vAlign w:val="center"/>
          </w:tcPr>
          <w:p>
            <w:pPr>
              <w:widowControl/>
              <w:spacing w:line="400" w:lineRule="exact"/>
              <w:jc w:val="left"/>
              <w:rPr>
                <w:rFonts w:ascii="微软雅黑" w:hAnsi="微软雅黑" w:eastAsia="微软雅黑" w:cs="宋体"/>
                <w:color w:val="000000"/>
                <w:kern w:val="0"/>
                <w:sz w:val="24"/>
                <w:szCs w:val="24"/>
              </w:rPr>
            </w:pPr>
            <w:r>
              <w:rPr>
                <w:rFonts w:hint="eastAsia" w:ascii="微软雅黑" w:hAnsi="微软雅黑" w:eastAsia="微软雅黑" w:cs="宋体"/>
                <w:color w:val="000000"/>
                <w:kern w:val="0"/>
                <w:sz w:val="24"/>
                <w:szCs w:val="24"/>
              </w:rPr>
              <w:t>支持同时10人在线，限同一IP段</w:t>
            </w:r>
          </w:p>
        </w:tc>
      </w:tr>
    </w:tbl>
    <w:p>
      <w:pPr>
        <w:pStyle w:val="3"/>
        <w:numPr>
          <w:ilvl w:val="0"/>
          <w:numId w:val="3"/>
        </w:numPr>
      </w:pPr>
      <w:bookmarkStart w:id="2" w:name="_Toc399252608"/>
      <w:r>
        <w:rPr>
          <w:rFonts w:hint="eastAsia"/>
        </w:rPr>
        <w:t>安全性参数</w:t>
      </w:r>
      <w:bookmarkEnd w:id="2"/>
    </w:p>
    <w:tbl>
      <w:tblPr>
        <w:tblStyle w:val="8"/>
        <w:tblW w:w="1389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5"/>
        <w:gridCol w:w="10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915" w:type="dxa"/>
            <w:tcBorders>
              <w:bottom w:val="single" w:color="auto" w:sz="4" w:space="0"/>
            </w:tcBorders>
            <w:shd w:val="clear" w:color="auto" w:fill="C0C0C0"/>
            <w:vAlign w:val="center"/>
          </w:tcPr>
          <w:p>
            <w:pPr>
              <w:widowControl/>
              <w:spacing w:line="400" w:lineRule="exact"/>
              <w:jc w:val="center"/>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功能项</w:t>
            </w:r>
          </w:p>
        </w:tc>
        <w:tc>
          <w:tcPr>
            <w:tcW w:w="10980" w:type="dxa"/>
            <w:tcBorders>
              <w:bottom w:val="single" w:color="auto" w:sz="4" w:space="0"/>
            </w:tcBorders>
            <w:shd w:val="clear" w:color="auto" w:fill="C0C0C0"/>
            <w:vAlign w:val="center"/>
          </w:tcPr>
          <w:p>
            <w:pPr>
              <w:widowControl/>
              <w:spacing w:line="400" w:lineRule="exact"/>
              <w:jc w:val="left"/>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15" w:type="dxa"/>
            <w:tcBorders>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数据安全</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tabs>
                <w:tab w:val="left" w:pos="0"/>
                <w:tab w:val="left" w:pos="540"/>
                <w:tab w:val="left" w:pos="900"/>
              </w:tabs>
              <w:adjustRightInd w:val="0"/>
              <w:snapToGrid w:val="0"/>
              <w:spacing w:line="400" w:lineRule="exact"/>
              <w:ind w:right="291"/>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密码等关键数据通过MD5等方式加密存储；</w:t>
            </w:r>
            <w:r>
              <w:rPr>
                <w:rFonts w:hint="eastAsia" w:ascii="微软雅黑" w:hAnsi="微软雅黑" w:eastAsia="微软雅黑" w:cs="宋体"/>
                <w:kern w:val="0"/>
                <w:sz w:val="24"/>
                <w:szCs w:val="24"/>
              </w:rPr>
              <w:br w:type="textWrapping"/>
            </w:r>
            <w:r>
              <w:rPr>
                <w:rFonts w:hint="eastAsia" w:ascii="微软雅黑" w:hAnsi="微软雅黑" w:eastAsia="微软雅黑" w:cs="宋体"/>
                <w:kern w:val="0"/>
                <w:sz w:val="24"/>
                <w:szCs w:val="24"/>
              </w:rPr>
              <w:t>通过HTTPS保证数据在传输过程中不会被篡取或者修改；</w:t>
            </w:r>
            <w:r>
              <w:rPr>
                <w:rFonts w:hint="eastAsia" w:ascii="微软雅黑" w:hAnsi="微软雅黑" w:eastAsia="微软雅黑" w:cs="宋体"/>
                <w:kern w:val="0"/>
                <w:sz w:val="24"/>
                <w:szCs w:val="24"/>
              </w:rPr>
              <w:br w:type="textWrapping"/>
            </w:r>
            <w:r>
              <w:rPr>
                <w:rFonts w:hint="eastAsia" w:ascii="微软雅黑" w:hAnsi="微软雅黑" w:eastAsia="微软雅黑" w:cs="宋体"/>
                <w:kern w:val="0"/>
                <w:sz w:val="24"/>
                <w:szCs w:val="24"/>
              </w:rPr>
              <w:t>可防止DDoS，SQL注入，XSS等攻击，保证数据安全。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15" w:type="dxa"/>
            <w:tcBorders>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备份与恢复</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支持系统数据的备份与恢复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915" w:type="dxa"/>
            <w:tcBorders>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信息审查</w:t>
            </w:r>
          </w:p>
        </w:tc>
        <w:tc>
          <w:tcPr>
            <w:tcW w:w="109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ascii="微软雅黑" w:hAnsi="微软雅黑" w:eastAsia="微软雅黑" w:cs="宋体"/>
                <w:kern w:val="0"/>
                <w:sz w:val="24"/>
                <w:szCs w:val="24"/>
              </w:rPr>
            </w:pPr>
            <w:r>
              <w:rPr>
                <w:rFonts w:hint="eastAsia" w:ascii="微软雅黑" w:hAnsi="微软雅黑" w:eastAsia="微软雅黑" w:cs="宋体"/>
                <w:kern w:val="0"/>
                <w:sz w:val="24"/>
                <w:szCs w:val="24"/>
              </w:rPr>
              <w:t>信息记录存储在客户端和服务器上，并能够支持用户查询</w:t>
            </w:r>
            <w:r>
              <w:rPr>
                <w:rFonts w:ascii="微软雅黑" w:hAnsi="微软雅黑" w:eastAsia="微软雅黑" w:cs="宋体"/>
                <w:kern w:val="0"/>
                <w:sz w:val="24"/>
                <w:szCs w:val="24"/>
              </w:rPr>
              <w:t xml:space="preserve"> </w:t>
            </w:r>
          </w:p>
        </w:tc>
      </w:tr>
    </w:tbl>
    <w:p>
      <w:pPr>
        <w:rPr>
          <w:rFonts w:ascii="微软雅黑" w:hAnsi="微软雅黑" w:eastAsia="微软雅黑" w:cs="微软雅黑"/>
        </w:rPr>
      </w:pPr>
    </w:p>
    <w:p>
      <w:pPr>
        <w:spacing w:line="480" w:lineRule="auto"/>
        <w:jc w:val="left"/>
        <w:rPr>
          <w:rFonts w:asciiTheme="minorEastAsia" w:hAnsiTheme="minorEastAsia"/>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F7A7E"/>
    <w:multiLevelType w:val="singleLevel"/>
    <w:tmpl w:val="82FF7A7E"/>
    <w:lvl w:ilvl="0" w:tentative="0">
      <w:start w:val="1"/>
      <w:numFmt w:val="bullet"/>
      <w:lvlText w:val=""/>
      <w:lvlJc w:val="left"/>
      <w:pPr>
        <w:ind w:left="420" w:hanging="420"/>
      </w:pPr>
      <w:rPr>
        <w:rFonts w:hint="default" w:ascii="Wingdings" w:hAnsi="Wingdings"/>
      </w:rPr>
    </w:lvl>
  </w:abstractNum>
  <w:abstractNum w:abstractNumId="1">
    <w:nsid w:val="9EFD721C"/>
    <w:multiLevelType w:val="singleLevel"/>
    <w:tmpl w:val="9EFD721C"/>
    <w:lvl w:ilvl="0" w:tentative="0">
      <w:start w:val="1"/>
      <w:numFmt w:val="bullet"/>
      <w:lvlText w:val=""/>
      <w:lvlJc w:val="left"/>
      <w:pPr>
        <w:ind w:left="420" w:hanging="420"/>
      </w:pPr>
      <w:rPr>
        <w:rFonts w:hint="default" w:ascii="Wingdings" w:hAnsi="Wingdings"/>
      </w:rPr>
    </w:lvl>
  </w:abstractNum>
  <w:abstractNum w:abstractNumId="2">
    <w:nsid w:val="AA01366D"/>
    <w:multiLevelType w:val="singleLevel"/>
    <w:tmpl w:val="AA01366D"/>
    <w:lvl w:ilvl="0" w:tentative="0">
      <w:start w:val="1"/>
      <w:numFmt w:val="bullet"/>
      <w:lvlText w:val=""/>
      <w:lvlJc w:val="left"/>
      <w:pPr>
        <w:ind w:left="420" w:hanging="420"/>
      </w:pPr>
      <w:rPr>
        <w:rFonts w:hint="default" w:ascii="Wingdings" w:hAnsi="Wingdings"/>
      </w:rPr>
    </w:lvl>
  </w:abstractNum>
  <w:abstractNum w:abstractNumId="3">
    <w:nsid w:val="B80C939A"/>
    <w:multiLevelType w:val="singleLevel"/>
    <w:tmpl w:val="B80C939A"/>
    <w:lvl w:ilvl="0" w:tentative="0">
      <w:start w:val="1"/>
      <w:numFmt w:val="bullet"/>
      <w:lvlText w:val=""/>
      <w:lvlJc w:val="left"/>
      <w:pPr>
        <w:ind w:left="420" w:hanging="420"/>
      </w:pPr>
      <w:rPr>
        <w:rFonts w:hint="default" w:ascii="Wingdings" w:hAnsi="Wingdings"/>
      </w:rPr>
    </w:lvl>
  </w:abstractNum>
  <w:abstractNum w:abstractNumId="4">
    <w:nsid w:val="E8A0F734"/>
    <w:multiLevelType w:val="singleLevel"/>
    <w:tmpl w:val="E8A0F734"/>
    <w:lvl w:ilvl="0" w:tentative="0">
      <w:start w:val="2"/>
      <w:numFmt w:val="decimal"/>
      <w:suff w:val="nothing"/>
      <w:lvlText w:val="（%1）"/>
      <w:lvlJc w:val="left"/>
    </w:lvl>
  </w:abstractNum>
  <w:abstractNum w:abstractNumId="5">
    <w:nsid w:val="108827C3"/>
    <w:multiLevelType w:val="singleLevel"/>
    <w:tmpl w:val="108827C3"/>
    <w:lvl w:ilvl="0" w:tentative="0">
      <w:start w:val="1"/>
      <w:numFmt w:val="decimal"/>
      <w:suff w:val="nothing"/>
      <w:lvlText w:val="%1、"/>
      <w:lvlJc w:val="left"/>
    </w:lvl>
  </w:abstractNum>
  <w:abstractNum w:abstractNumId="6">
    <w:nsid w:val="16BC0E49"/>
    <w:multiLevelType w:val="singleLevel"/>
    <w:tmpl w:val="16BC0E49"/>
    <w:lvl w:ilvl="0" w:tentative="0">
      <w:start w:val="1"/>
      <w:numFmt w:val="decimal"/>
      <w:suff w:val="nothing"/>
      <w:lvlText w:val="%1、"/>
      <w:lvlJc w:val="left"/>
    </w:lvl>
  </w:abstractNum>
  <w:abstractNum w:abstractNumId="7">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3973E2D"/>
    <w:multiLevelType w:val="multilevel"/>
    <w:tmpl w:val="73973E2D"/>
    <w:lvl w:ilvl="0" w:tentative="0">
      <w:start w:val="1"/>
      <w:numFmt w:val="decimal"/>
      <w:lvlText w:val="%1"/>
      <w:lvlJc w:val="left"/>
      <w:pPr>
        <w:ind w:left="425" w:hanging="425"/>
      </w:pPr>
    </w:lvl>
    <w:lvl w:ilvl="1" w:tentative="0">
      <w:start w:val="1"/>
      <w:numFmt w:val="decimal"/>
      <w:lvlText w:val="%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7463ABD0"/>
    <w:multiLevelType w:val="singleLevel"/>
    <w:tmpl w:val="7463ABD0"/>
    <w:lvl w:ilvl="0" w:tentative="0">
      <w:start w:val="1"/>
      <w:numFmt w:val="bullet"/>
      <w:lvlText w:val=""/>
      <w:lvlJc w:val="left"/>
      <w:pPr>
        <w:ind w:left="420" w:hanging="420"/>
      </w:pPr>
      <w:rPr>
        <w:rFonts w:hint="default" w:ascii="Wingdings" w:hAnsi="Wingdings"/>
      </w:rPr>
    </w:lvl>
  </w:abstractNum>
  <w:num w:numId="1">
    <w:abstractNumId w:val="7"/>
  </w:num>
  <w:num w:numId="2">
    <w:abstractNumId w:val="4"/>
  </w:num>
  <w:num w:numId="3">
    <w:abstractNumId w:val="8"/>
  </w:num>
  <w:num w:numId="4">
    <w:abstractNumId w:val="5"/>
  </w:num>
  <w:num w:numId="5">
    <w:abstractNumId w:val="3"/>
  </w:num>
  <w:num w:numId="6">
    <w:abstractNumId w:val="0"/>
  </w:num>
  <w:num w:numId="7">
    <w:abstractNumId w:val="1"/>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64C6F"/>
    <w:rsid w:val="000C5C00"/>
    <w:rsid w:val="001024C9"/>
    <w:rsid w:val="00106BE3"/>
    <w:rsid w:val="0012035A"/>
    <w:rsid w:val="00173F90"/>
    <w:rsid w:val="00195B43"/>
    <w:rsid w:val="001C1278"/>
    <w:rsid w:val="001D3DED"/>
    <w:rsid w:val="002364C3"/>
    <w:rsid w:val="002571B1"/>
    <w:rsid w:val="00281093"/>
    <w:rsid w:val="00291EB9"/>
    <w:rsid w:val="002926CB"/>
    <w:rsid w:val="0030371D"/>
    <w:rsid w:val="003056D0"/>
    <w:rsid w:val="00336C8F"/>
    <w:rsid w:val="00353336"/>
    <w:rsid w:val="00367DD7"/>
    <w:rsid w:val="0039062A"/>
    <w:rsid w:val="00396FD8"/>
    <w:rsid w:val="004118B2"/>
    <w:rsid w:val="00466D98"/>
    <w:rsid w:val="004D3C5E"/>
    <w:rsid w:val="004E351B"/>
    <w:rsid w:val="004E4D5F"/>
    <w:rsid w:val="00501E58"/>
    <w:rsid w:val="00506858"/>
    <w:rsid w:val="00510E71"/>
    <w:rsid w:val="00535503"/>
    <w:rsid w:val="00551156"/>
    <w:rsid w:val="0057490C"/>
    <w:rsid w:val="005D1643"/>
    <w:rsid w:val="005F5A93"/>
    <w:rsid w:val="0066182B"/>
    <w:rsid w:val="00676BFA"/>
    <w:rsid w:val="006855FD"/>
    <w:rsid w:val="0069615A"/>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51F23"/>
    <w:rsid w:val="00995704"/>
    <w:rsid w:val="009B0E72"/>
    <w:rsid w:val="009B6766"/>
    <w:rsid w:val="009C7BEE"/>
    <w:rsid w:val="00A015F7"/>
    <w:rsid w:val="00A1617B"/>
    <w:rsid w:val="00A225C1"/>
    <w:rsid w:val="00A24933"/>
    <w:rsid w:val="00A53B20"/>
    <w:rsid w:val="00AA3871"/>
    <w:rsid w:val="00AB1BDC"/>
    <w:rsid w:val="00AB1D47"/>
    <w:rsid w:val="00AD2811"/>
    <w:rsid w:val="00AF6530"/>
    <w:rsid w:val="00B108BE"/>
    <w:rsid w:val="00BB49CB"/>
    <w:rsid w:val="00C12ACD"/>
    <w:rsid w:val="00C468E4"/>
    <w:rsid w:val="00C658E8"/>
    <w:rsid w:val="00CA39C2"/>
    <w:rsid w:val="00CA7152"/>
    <w:rsid w:val="00CE01F9"/>
    <w:rsid w:val="00D1103A"/>
    <w:rsid w:val="00D118CE"/>
    <w:rsid w:val="00D1613B"/>
    <w:rsid w:val="00D63BCA"/>
    <w:rsid w:val="00D831C3"/>
    <w:rsid w:val="00DA004A"/>
    <w:rsid w:val="00DE7355"/>
    <w:rsid w:val="00E26658"/>
    <w:rsid w:val="00E6796F"/>
    <w:rsid w:val="00EA3877"/>
    <w:rsid w:val="00EB6B75"/>
    <w:rsid w:val="00EC3D5D"/>
    <w:rsid w:val="00EF6F7C"/>
    <w:rsid w:val="00F9015B"/>
    <w:rsid w:val="00F96874"/>
    <w:rsid w:val="00FD2079"/>
    <w:rsid w:val="00FD7204"/>
    <w:rsid w:val="00FE4D08"/>
    <w:rsid w:val="00FF4A36"/>
    <w:rsid w:val="37DF2897"/>
    <w:rsid w:val="44937DFC"/>
    <w:rsid w:val="4D952E0A"/>
    <w:rsid w:val="5B7C4452"/>
    <w:rsid w:val="71B95F29"/>
    <w:rsid w:val="770D1B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0"/>
    <w:pPr>
      <w:keepNext/>
      <w:keepLines/>
      <w:spacing w:before="340" w:after="330" w:line="578" w:lineRule="auto"/>
      <w:outlineLvl w:val="0"/>
    </w:pPr>
    <w:rPr>
      <w:rFonts w:ascii="Calibri" w:hAnsi="Calibri" w:eastAsia="宋体" w:cs="Times New Roman"/>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Lines="0" w:afterAutospacing="0"/>
    </w:pPr>
    <w:rPr>
      <w:sz w:val="21"/>
    </w:r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10"/>
    <w:link w:val="4"/>
    <w:semiHidden/>
    <w:qFormat/>
    <w:uiPriority w:val="99"/>
    <w:rPr>
      <w:sz w:val="18"/>
      <w:szCs w:val="18"/>
    </w:rPr>
  </w:style>
  <w:style w:type="character" w:customStyle="1" w:styleId="15">
    <w:name w:val="标题 1 Char"/>
    <w:basedOn w:val="10"/>
    <w:link w:val="3"/>
    <w:qFormat/>
    <w:uiPriority w:val="0"/>
    <w:rPr>
      <w:rFonts w:ascii="Calibri" w:hAnsi="Calibri" w:eastAsia="宋体" w:cs="Times New Roman"/>
      <w:b/>
      <w:bCs/>
      <w:kern w:val="44"/>
      <w:sz w:val="32"/>
      <w:szCs w:val="44"/>
    </w:rPr>
  </w:style>
  <w:style w:type="paragraph" w:customStyle="1" w:styleId="16">
    <w:name w:val="招标正文"/>
    <w:basedOn w:val="1"/>
    <w:qFormat/>
    <w:uiPriority w:val="0"/>
    <w:pPr>
      <w:spacing w:line="360" w:lineRule="auto"/>
      <w:ind w:firstLine="480" w:firstLineChars="200"/>
    </w:pPr>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1745C-0D04-4EFB-80F1-213D8F906908}">
  <ds:schemaRefs/>
</ds:datastoreItem>
</file>

<file path=docProps/app.xml><?xml version="1.0" encoding="utf-8"?>
<Properties xmlns="http://schemas.openxmlformats.org/officeDocument/2006/extended-properties" xmlns:vt="http://schemas.openxmlformats.org/officeDocument/2006/docPropsVTypes">
  <Template>Normal</Template>
  <Pages>9</Pages>
  <Words>523</Words>
  <Characters>2982</Characters>
  <Lines>24</Lines>
  <Paragraphs>6</Paragraphs>
  <TotalTime>0</TotalTime>
  <ScaleCrop>false</ScaleCrop>
  <LinksUpToDate>false</LinksUpToDate>
  <CharactersWithSpaces>3499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2021-11-11T08:14:37Z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22294A6E76464E838EC5E2F1EA6B673D</vt:lpwstr>
  </property>
</Properties>
</file>